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EF618" w14:textId="77777777" w:rsidR="00196889" w:rsidRDefault="00196889" w:rsidP="00196889">
      <w:pPr>
        <w:pStyle w:val="Nadpis1"/>
      </w:pPr>
    </w:p>
    <w:p w14:paraId="3273CDB6" w14:textId="77777777" w:rsidR="00196889" w:rsidRDefault="00196889" w:rsidP="00196889"/>
    <w:p w14:paraId="1FA7948A" w14:textId="77777777" w:rsidR="00196889" w:rsidRDefault="00196889" w:rsidP="00196889">
      <w:pPr>
        <w:pStyle w:val="Nadpis1"/>
      </w:pPr>
    </w:p>
    <w:p w14:paraId="7AFA284D" w14:textId="77777777" w:rsidR="00196889" w:rsidRDefault="00196889" w:rsidP="00196889"/>
    <w:p w14:paraId="69E91EB0" w14:textId="77777777" w:rsidR="00196889" w:rsidRDefault="00196889" w:rsidP="00196889">
      <w:pPr>
        <w:pStyle w:val="Nadpis1"/>
      </w:pPr>
    </w:p>
    <w:p w14:paraId="2F4B2493" w14:textId="77777777" w:rsidR="00196889" w:rsidRDefault="00196889" w:rsidP="00196889"/>
    <w:p w14:paraId="70C6DEAF" w14:textId="77777777" w:rsidR="00196889" w:rsidRDefault="00196889" w:rsidP="00196889">
      <w:pPr>
        <w:pStyle w:val="Nadpis1"/>
      </w:pPr>
    </w:p>
    <w:p w14:paraId="1859E420" w14:textId="77777777" w:rsidR="00196889" w:rsidRPr="00196889" w:rsidRDefault="00196889" w:rsidP="00196889">
      <w:pPr>
        <w:ind w:left="-1560" w:firstLine="2127"/>
      </w:pPr>
    </w:p>
    <w:p w14:paraId="4B915F8A" w14:textId="77777777" w:rsidR="00196889" w:rsidRDefault="00196889" w:rsidP="00196889">
      <w:pPr>
        <w:pStyle w:val="Nadpis1"/>
      </w:pPr>
    </w:p>
    <w:p w14:paraId="230B08A7" w14:textId="0D1C4ABA" w:rsidR="00196889" w:rsidRDefault="00196889" w:rsidP="00196889"/>
    <w:p w14:paraId="116B689C" w14:textId="6098F47F" w:rsidR="008626B4" w:rsidRDefault="008626B4" w:rsidP="008626B4">
      <w:pPr>
        <w:pStyle w:val="Nadpis1"/>
      </w:pPr>
    </w:p>
    <w:p w14:paraId="66E8A572" w14:textId="061FE32E" w:rsidR="008626B4" w:rsidRDefault="008626B4" w:rsidP="008626B4"/>
    <w:p w14:paraId="105B0A3F" w14:textId="77777777" w:rsidR="008626B4" w:rsidRPr="008626B4" w:rsidRDefault="008626B4" w:rsidP="008626B4">
      <w:pPr>
        <w:pStyle w:val="Nadpis1"/>
      </w:pPr>
    </w:p>
    <w:p w14:paraId="7957A823" w14:textId="070D3737" w:rsidR="00196889" w:rsidRPr="00196889" w:rsidRDefault="00196889" w:rsidP="008626B4">
      <w:pPr>
        <w:pStyle w:val="Nadpis1"/>
        <w:ind w:left="3122" w:hanging="4080"/>
        <w:jc w:val="both"/>
      </w:pPr>
      <w:r>
        <w:t xml:space="preserve">                                                 </w:t>
      </w:r>
      <w:r w:rsidRPr="008626B4">
        <w:rPr>
          <w:sz w:val="32"/>
          <w:szCs w:val="32"/>
        </w:rPr>
        <w:t xml:space="preserve">TECHNICKÁ ZPRÁVA </w:t>
      </w:r>
      <w:r w:rsidR="00544194" w:rsidRPr="008626B4">
        <w:rPr>
          <w:sz w:val="32"/>
          <w:szCs w:val="32"/>
        </w:rPr>
        <w:t>PS 01-2-1</w:t>
      </w:r>
    </w:p>
    <w:p w14:paraId="32DA2CC5" w14:textId="3768E142" w:rsidR="00196889" w:rsidRPr="00196889" w:rsidRDefault="00E474A9" w:rsidP="008134EF">
      <w:pPr>
        <w:pStyle w:val="Nadpis1"/>
        <w:ind w:left="1200" w:hanging="349"/>
        <w:jc w:val="center"/>
        <w:rPr>
          <w:sz w:val="32"/>
          <w:szCs w:val="32"/>
        </w:rPr>
      </w:pPr>
      <w:r>
        <w:rPr>
          <w:sz w:val="32"/>
          <w:szCs w:val="32"/>
        </w:rPr>
        <w:t>PS</w:t>
      </w:r>
      <w:r w:rsidR="00196889">
        <w:rPr>
          <w:sz w:val="32"/>
          <w:szCs w:val="32"/>
        </w:rPr>
        <w:t xml:space="preserve"> 01-2 </w:t>
      </w:r>
      <w:r w:rsidR="008134EF" w:rsidRPr="008134EF">
        <w:rPr>
          <w:sz w:val="32"/>
          <w:szCs w:val="32"/>
        </w:rPr>
        <w:t>Strojní část úprava strojovny</w:t>
      </w:r>
      <w:r w:rsidR="00D6754D">
        <w:rPr>
          <w:sz w:val="32"/>
          <w:szCs w:val="32"/>
        </w:rPr>
        <w:t xml:space="preserve"> t</w:t>
      </w:r>
      <w:r w:rsidR="00196889">
        <w:rPr>
          <w:sz w:val="32"/>
          <w:szCs w:val="32"/>
        </w:rPr>
        <w:t>EPELN</w:t>
      </w:r>
      <w:r w:rsidR="00D6754D">
        <w:rPr>
          <w:sz w:val="32"/>
          <w:szCs w:val="32"/>
        </w:rPr>
        <w:t>ých</w:t>
      </w:r>
      <w:r w:rsidR="00196889">
        <w:rPr>
          <w:sz w:val="32"/>
          <w:szCs w:val="32"/>
        </w:rPr>
        <w:t xml:space="preserve"> ČERPAD</w:t>
      </w:r>
      <w:r w:rsidR="00D6754D">
        <w:rPr>
          <w:sz w:val="32"/>
          <w:szCs w:val="32"/>
        </w:rPr>
        <w:t>e</w:t>
      </w:r>
      <w:r w:rsidR="00196889">
        <w:rPr>
          <w:sz w:val="32"/>
          <w:szCs w:val="32"/>
        </w:rPr>
        <w:t>L</w:t>
      </w:r>
    </w:p>
    <w:p w14:paraId="76F44453" w14:textId="77777777" w:rsidR="00196889" w:rsidRDefault="00196889" w:rsidP="00196889"/>
    <w:p w14:paraId="13EE1E4A" w14:textId="77777777" w:rsidR="00196889" w:rsidRDefault="00196889" w:rsidP="00196889">
      <w:pPr>
        <w:pStyle w:val="Nadpis1"/>
      </w:pPr>
    </w:p>
    <w:p w14:paraId="310CB35B" w14:textId="77777777" w:rsidR="00196889" w:rsidRDefault="00196889" w:rsidP="00196889"/>
    <w:p w14:paraId="4F4985EC" w14:textId="77777777" w:rsidR="00196889" w:rsidRPr="00196889" w:rsidRDefault="00196889" w:rsidP="00196889">
      <w:pPr>
        <w:pStyle w:val="Nadpis1"/>
      </w:pPr>
    </w:p>
    <w:p w14:paraId="52A37CBC" w14:textId="77777777" w:rsidR="00196889" w:rsidRDefault="00196889" w:rsidP="00196889"/>
    <w:p w14:paraId="64F51581" w14:textId="77777777" w:rsidR="00196889" w:rsidRDefault="00196889" w:rsidP="00196889">
      <w:pPr>
        <w:pStyle w:val="Nadpis1"/>
      </w:pPr>
    </w:p>
    <w:p w14:paraId="2946F492" w14:textId="77777777" w:rsidR="00196889" w:rsidRDefault="00196889" w:rsidP="00196889"/>
    <w:p w14:paraId="22213E70" w14:textId="77777777" w:rsidR="00196889" w:rsidRDefault="00196889" w:rsidP="00196889">
      <w:pPr>
        <w:pStyle w:val="Nadpis1"/>
      </w:pPr>
    </w:p>
    <w:p w14:paraId="70650768" w14:textId="77777777" w:rsidR="00196889" w:rsidRDefault="00196889" w:rsidP="00196889"/>
    <w:p w14:paraId="6EDA0DE0" w14:textId="77777777" w:rsidR="00196889" w:rsidRDefault="00196889" w:rsidP="00196889">
      <w:pPr>
        <w:pStyle w:val="Nadpis1"/>
      </w:pPr>
    </w:p>
    <w:p w14:paraId="3E533632" w14:textId="77777777" w:rsidR="00196889" w:rsidRDefault="00196889" w:rsidP="00196889"/>
    <w:p w14:paraId="03283D4E" w14:textId="77777777" w:rsidR="008626B4" w:rsidRDefault="008626B4" w:rsidP="00E57183">
      <w:pPr>
        <w:ind w:firstLine="142"/>
        <w:rPr>
          <w:rFonts w:eastAsia="Times New Roman" w:cs="Arial"/>
          <w:sz w:val="20"/>
          <w:szCs w:val="20"/>
          <w:lang w:eastAsia="cs-CZ"/>
        </w:rPr>
      </w:pPr>
      <w:r w:rsidRPr="001C107E">
        <w:rPr>
          <w:rFonts w:eastAsia="Times New Roman" w:cs="Arial"/>
          <w:sz w:val="20"/>
          <w:szCs w:val="20"/>
          <w:lang w:eastAsia="cs-CZ"/>
        </w:rPr>
        <w:t>Vypracoval: Ing. Karel Kodiš</w:t>
      </w:r>
      <w:r>
        <w:rPr>
          <w:rFonts w:eastAsia="Times New Roman" w:cs="Arial"/>
          <w:sz w:val="20"/>
          <w:szCs w:val="20"/>
          <w:lang w:eastAsia="cs-CZ"/>
        </w:rPr>
        <w:t xml:space="preserve"> </w:t>
      </w:r>
    </w:p>
    <w:p w14:paraId="20E7BCB1" w14:textId="77777777" w:rsidR="00196889" w:rsidRDefault="00196889" w:rsidP="00196889"/>
    <w:p w14:paraId="753E833A" w14:textId="77777777" w:rsidR="00196889" w:rsidRDefault="00196889" w:rsidP="00196889">
      <w:pPr>
        <w:pStyle w:val="Nadpis1"/>
      </w:pPr>
    </w:p>
    <w:p w14:paraId="19CE70D7" w14:textId="77777777" w:rsidR="007F7948" w:rsidRDefault="007F7948" w:rsidP="007F7948">
      <w:pPr>
        <w:rPr>
          <w:rFonts w:cs="Arial"/>
        </w:rPr>
      </w:pPr>
    </w:p>
    <w:p w14:paraId="1FCBA9AC" w14:textId="77777777" w:rsidR="00324693" w:rsidRDefault="00324693" w:rsidP="004562EE">
      <w:pPr>
        <w:pStyle w:val="Bezmezer"/>
        <w:spacing w:line="276" w:lineRule="auto"/>
        <w:ind w:left="4080" w:hanging="3960"/>
        <w:jc w:val="both"/>
        <w:outlineLvl w:val="0"/>
        <w:rPr>
          <w:b/>
        </w:rPr>
      </w:pPr>
      <w:bookmarkStart w:id="0" w:name="_Toc406569310"/>
      <w:bookmarkStart w:id="1" w:name="_Toc406570093"/>
    </w:p>
    <w:p w14:paraId="6338DC7C" w14:textId="77777777" w:rsidR="00E474A9" w:rsidRDefault="00E474A9" w:rsidP="004562EE">
      <w:pPr>
        <w:pStyle w:val="Bezmezer"/>
        <w:spacing w:line="276" w:lineRule="auto"/>
        <w:ind w:left="4080" w:hanging="3960"/>
        <w:jc w:val="both"/>
        <w:outlineLvl w:val="0"/>
        <w:rPr>
          <w:b/>
        </w:rPr>
      </w:pPr>
    </w:p>
    <w:p w14:paraId="176F794F" w14:textId="77777777" w:rsidR="00E474A9" w:rsidRDefault="00E474A9" w:rsidP="004562EE">
      <w:pPr>
        <w:pStyle w:val="Bezmezer"/>
        <w:spacing w:line="276" w:lineRule="auto"/>
        <w:ind w:left="4080" w:hanging="3960"/>
        <w:jc w:val="both"/>
        <w:outlineLvl w:val="0"/>
        <w:rPr>
          <w:b/>
        </w:rPr>
      </w:pPr>
    </w:p>
    <w:p w14:paraId="2A8D93A2" w14:textId="77777777" w:rsidR="00E474A9" w:rsidRDefault="00E474A9" w:rsidP="004562EE">
      <w:pPr>
        <w:pStyle w:val="Bezmezer"/>
        <w:spacing w:line="276" w:lineRule="auto"/>
        <w:ind w:left="4080" w:hanging="3960"/>
        <w:jc w:val="both"/>
        <w:outlineLvl w:val="0"/>
        <w:rPr>
          <w:b/>
        </w:rPr>
      </w:pPr>
    </w:p>
    <w:p w14:paraId="14656FB7" w14:textId="77777777" w:rsidR="00324693" w:rsidRDefault="00324693" w:rsidP="004562EE">
      <w:pPr>
        <w:pStyle w:val="Bezmezer"/>
        <w:spacing w:line="276" w:lineRule="auto"/>
        <w:ind w:left="4080" w:hanging="3960"/>
        <w:jc w:val="both"/>
        <w:outlineLvl w:val="0"/>
        <w:rPr>
          <w:b/>
        </w:rPr>
      </w:pPr>
    </w:p>
    <w:p w14:paraId="127B8C5C" w14:textId="77777777" w:rsidR="007F7948" w:rsidRPr="003C6631" w:rsidRDefault="007F7948" w:rsidP="004562EE">
      <w:pPr>
        <w:pStyle w:val="Bezmezer"/>
        <w:spacing w:line="276" w:lineRule="auto"/>
        <w:ind w:left="4080" w:hanging="3960"/>
        <w:jc w:val="both"/>
        <w:outlineLvl w:val="0"/>
        <w:rPr>
          <w:b/>
        </w:rPr>
      </w:pPr>
      <w:r w:rsidRPr="003C6631">
        <w:rPr>
          <w:b/>
        </w:rPr>
        <w:t>IDENTIFIKAČNÍ ÚDAJE</w:t>
      </w:r>
      <w:bookmarkEnd w:id="0"/>
      <w:bookmarkEnd w:id="1"/>
    </w:p>
    <w:p w14:paraId="28C466D6" w14:textId="77777777" w:rsidR="007F7948" w:rsidRDefault="007F7948" w:rsidP="007F7948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</w:p>
    <w:p w14:paraId="11A9E92D" w14:textId="77777777" w:rsidR="004562EE" w:rsidRDefault="007F7948" w:rsidP="007F7948">
      <w:pPr>
        <w:tabs>
          <w:tab w:val="left" w:pos="3119"/>
          <w:tab w:val="right" w:pos="8503"/>
        </w:tabs>
        <w:suppressAutoHyphens/>
        <w:ind w:left="3261" w:right="-144" w:hanging="3261"/>
      </w:pPr>
      <w:r w:rsidRPr="006148F9">
        <w:rPr>
          <w:rFonts w:cs="Arial"/>
        </w:rPr>
        <w:t>Předmět dokumentace</w:t>
      </w:r>
      <w:r w:rsidRPr="00170A8C">
        <w:tab/>
      </w:r>
      <w:r w:rsidRPr="007B413D">
        <w:t xml:space="preserve">: </w:t>
      </w:r>
      <w:r w:rsidR="004562EE">
        <w:t>Prováděcí projekt</w:t>
      </w:r>
    </w:p>
    <w:p w14:paraId="3E631720" w14:textId="77777777" w:rsidR="004562EE" w:rsidRDefault="007F7948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  <w:r w:rsidRPr="006148F9">
        <w:rPr>
          <w:rFonts w:cs="Arial"/>
        </w:rPr>
        <w:t>Název stavby</w:t>
      </w:r>
      <w:r w:rsidRPr="006148F9">
        <w:rPr>
          <w:rFonts w:cs="Arial"/>
        </w:rPr>
        <w:tab/>
        <w:t xml:space="preserve">: </w:t>
      </w:r>
      <w:r w:rsidR="004562EE">
        <w:rPr>
          <w:rFonts w:cs="Arial"/>
        </w:rPr>
        <w:t>Nová přípojka termá</w:t>
      </w:r>
      <w:r w:rsidR="00691238">
        <w:rPr>
          <w:rFonts w:cs="Arial"/>
        </w:rPr>
        <w:t>lní vody pro Aqu</w:t>
      </w:r>
      <w:r w:rsidR="004562EE">
        <w:rPr>
          <w:rFonts w:cs="Arial"/>
        </w:rPr>
        <w:t>acentrum Teplice</w:t>
      </w:r>
    </w:p>
    <w:p w14:paraId="4ECA1194" w14:textId="4C7B6714" w:rsidR="008134EF" w:rsidRDefault="003C6631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  <w:r>
        <w:rPr>
          <w:rFonts w:cs="Arial"/>
        </w:rPr>
        <w:t xml:space="preserve">Část stavby </w:t>
      </w:r>
      <w:r>
        <w:rPr>
          <w:rFonts w:cs="Arial"/>
        </w:rPr>
        <w:tab/>
        <w:t xml:space="preserve">: PS 01 </w:t>
      </w:r>
      <w:r w:rsidR="0093515E">
        <w:rPr>
          <w:rFonts w:cs="Arial"/>
        </w:rPr>
        <w:t xml:space="preserve">– 2 </w:t>
      </w:r>
      <w:r w:rsidR="006003E3">
        <w:rPr>
          <w:lang w:eastAsia="cs-CZ"/>
        </w:rPr>
        <w:t>Strojní část úprava strojovny</w:t>
      </w:r>
      <w:r w:rsidR="0093515E">
        <w:rPr>
          <w:rFonts w:cs="Arial"/>
        </w:rPr>
        <w:t xml:space="preserve"> tepelných čerpadel </w:t>
      </w:r>
    </w:p>
    <w:p w14:paraId="7A7AEDCE" w14:textId="0209D8AD" w:rsidR="004562EE" w:rsidRDefault="004562EE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  <w:b/>
        </w:rPr>
      </w:pPr>
      <w:r>
        <w:rPr>
          <w:rFonts w:cs="Arial"/>
        </w:rPr>
        <w:t>M</w:t>
      </w:r>
      <w:r w:rsidR="007F7948" w:rsidRPr="006148F9">
        <w:rPr>
          <w:rFonts w:cs="Arial"/>
        </w:rPr>
        <w:t>ísto stavby</w:t>
      </w:r>
      <w:r w:rsidR="007F7948" w:rsidRPr="006148F9">
        <w:rPr>
          <w:rFonts w:cs="Arial"/>
        </w:rPr>
        <w:tab/>
        <w:t>:</w:t>
      </w:r>
      <w:r w:rsidR="007F7948">
        <w:rPr>
          <w:rFonts w:cs="Arial"/>
        </w:rPr>
        <w:t xml:space="preserve"> </w:t>
      </w:r>
      <w:r>
        <w:rPr>
          <w:rFonts w:cs="Arial"/>
        </w:rPr>
        <w:t>Teplice</w:t>
      </w:r>
      <w:r w:rsidR="007F7948" w:rsidRPr="00175CE7">
        <w:rPr>
          <w:rFonts w:cs="Arial"/>
          <w:b/>
        </w:rPr>
        <w:t xml:space="preserve"> </w:t>
      </w:r>
    </w:p>
    <w:p w14:paraId="5901E71A" w14:textId="77777777" w:rsidR="007F7948" w:rsidRPr="007B413D" w:rsidRDefault="007F7948" w:rsidP="004562EE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  <w:b/>
        </w:rPr>
      </w:pPr>
      <w:r w:rsidRPr="006148F9">
        <w:rPr>
          <w:rFonts w:cs="Arial"/>
        </w:rPr>
        <w:t>K</w:t>
      </w:r>
      <w:r w:rsidR="00691238">
        <w:rPr>
          <w:rFonts w:cs="Arial"/>
        </w:rPr>
        <w:t xml:space="preserve">raj </w:t>
      </w:r>
      <w:r w:rsidR="00691238">
        <w:rPr>
          <w:rFonts w:cs="Arial"/>
        </w:rPr>
        <w:tab/>
      </w:r>
      <w:r w:rsidRPr="006148F9">
        <w:rPr>
          <w:rFonts w:cs="Arial"/>
        </w:rPr>
        <w:t xml:space="preserve">: </w:t>
      </w:r>
      <w:r w:rsidR="00691238">
        <w:rPr>
          <w:rFonts w:cs="Arial"/>
        </w:rPr>
        <w:t>Ústecký</w:t>
      </w:r>
    </w:p>
    <w:p w14:paraId="390BC69C" w14:textId="77777777" w:rsidR="004562EE" w:rsidRDefault="007F7948" w:rsidP="004562EE">
      <w:pPr>
        <w:tabs>
          <w:tab w:val="left" w:pos="3969"/>
          <w:tab w:val="right" w:pos="8503"/>
        </w:tabs>
        <w:suppressAutoHyphens/>
        <w:ind w:left="3119" w:right="-144" w:hanging="3119"/>
        <w:rPr>
          <w:rFonts w:cs="Arial"/>
          <w:b/>
        </w:rPr>
      </w:pPr>
      <w:r w:rsidRPr="006148F9">
        <w:rPr>
          <w:rFonts w:cs="Arial"/>
        </w:rPr>
        <w:t>Investor - stavebník</w:t>
      </w:r>
      <w:r w:rsidRPr="006148F9">
        <w:rPr>
          <w:rFonts w:cs="Arial"/>
        </w:rPr>
        <w:tab/>
        <w:t xml:space="preserve">: </w:t>
      </w:r>
      <w:r w:rsidR="00A84EAF">
        <w:rPr>
          <w:rFonts w:cs="Arial"/>
        </w:rPr>
        <w:t>Aquacentrum Teplice</w:t>
      </w:r>
    </w:p>
    <w:p w14:paraId="13CF134F" w14:textId="77777777" w:rsidR="007F7948" w:rsidRPr="004562EE" w:rsidRDefault="007F7948" w:rsidP="004562EE">
      <w:pPr>
        <w:tabs>
          <w:tab w:val="left" w:pos="3969"/>
          <w:tab w:val="right" w:pos="8503"/>
        </w:tabs>
        <w:suppressAutoHyphens/>
        <w:ind w:left="3119" w:right="-144" w:hanging="3119"/>
        <w:rPr>
          <w:rFonts w:cs="Arial"/>
        </w:rPr>
      </w:pPr>
      <w:r w:rsidRPr="006148F9">
        <w:rPr>
          <w:rFonts w:cs="Arial"/>
        </w:rPr>
        <w:t xml:space="preserve">Zpracovatel dokumentace </w:t>
      </w:r>
      <w:r w:rsidR="004562EE">
        <w:rPr>
          <w:rFonts w:cs="Arial"/>
        </w:rPr>
        <w:t xml:space="preserve">         :  </w:t>
      </w:r>
      <w:r w:rsidRPr="004562EE">
        <w:rPr>
          <w:rFonts w:cs="Arial"/>
        </w:rPr>
        <w:t>Hennlich spol. s r.o.</w:t>
      </w:r>
    </w:p>
    <w:p w14:paraId="0A247FDD" w14:textId="77777777" w:rsidR="007F7948" w:rsidRPr="004562EE" w:rsidRDefault="007F7948" w:rsidP="007F7948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</w:t>
      </w:r>
      <w:r w:rsidR="004562EE" w:rsidRPr="004562EE">
        <w:rPr>
          <w:rFonts w:cs="Arial"/>
        </w:rPr>
        <w:t xml:space="preserve">  </w:t>
      </w:r>
      <w:r w:rsidRPr="004562EE">
        <w:rPr>
          <w:rFonts w:cs="Arial"/>
        </w:rPr>
        <w:t>Ing. Tomáš Holčák</w:t>
      </w:r>
    </w:p>
    <w:p w14:paraId="354A03AC" w14:textId="77777777" w:rsidR="007F7948" w:rsidRPr="004562EE" w:rsidRDefault="007F7948" w:rsidP="007F7948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</w:t>
      </w:r>
      <w:r w:rsidR="004562EE" w:rsidRPr="004562EE">
        <w:rPr>
          <w:rFonts w:cs="Arial"/>
        </w:rPr>
        <w:t xml:space="preserve">  </w:t>
      </w:r>
      <w:r w:rsidRPr="004562EE">
        <w:rPr>
          <w:rFonts w:cs="Arial"/>
        </w:rPr>
        <w:t>Českolipská 9 , Litoměřice</w:t>
      </w:r>
    </w:p>
    <w:p w14:paraId="737BB4C6" w14:textId="77777777" w:rsidR="007F7948" w:rsidRPr="004562EE" w:rsidRDefault="007F7948" w:rsidP="007F7948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</w:t>
      </w:r>
      <w:r w:rsidR="004562EE" w:rsidRPr="004562EE">
        <w:rPr>
          <w:rFonts w:cs="Arial"/>
        </w:rPr>
        <w:t xml:space="preserve">   </w:t>
      </w:r>
      <w:r w:rsidRPr="004562EE">
        <w:rPr>
          <w:rFonts w:cs="Arial"/>
        </w:rPr>
        <w:t>email: holcak@hennlich.cz</w:t>
      </w:r>
    </w:p>
    <w:p w14:paraId="6BD30138" w14:textId="77777777" w:rsidR="007F7948" w:rsidRPr="004562EE" w:rsidRDefault="007F7948" w:rsidP="007F7948">
      <w:pPr>
        <w:tabs>
          <w:tab w:val="left" w:pos="3119"/>
        </w:tabs>
        <w:suppressAutoHyphens/>
        <w:rPr>
          <w:rFonts w:cs="Arial"/>
        </w:rPr>
      </w:pPr>
      <w:r w:rsidRPr="004562EE">
        <w:rPr>
          <w:rFonts w:cs="Arial"/>
        </w:rPr>
        <w:t>Projektant</w:t>
      </w:r>
      <w:r w:rsidRPr="004562EE">
        <w:rPr>
          <w:rFonts w:cs="Arial"/>
        </w:rPr>
        <w:tab/>
      </w:r>
      <w:r w:rsidR="004562EE">
        <w:rPr>
          <w:rFonts w:cs="Arial"/>
        </w:rPr>
        <w:t xml:space="preserve"> </w:t>
      </w:r>
      <w:r w:rsidRPr="004562EE">
        <w:rPr>
          <w:rFonts w:cs="Arial"/>
        </w:rPr>
        <w:t>: Ing. Karel Kodiš</w:t>
      </w:r>
    </w:p>
    <w:p w14:paraId="18E2B3C3" w14:textId="77777777" w:rsidR="007F7948" w:rsidRDefault="007F7948" w:rsidP="007F7948"/>
    <w:p w14:paraId="4C170167" w14:textId="77777777" w:rsidR="003C6631" w:rsidRPr="003C6631" w:rsidRDefault="003C6631" w:rsidP="003C6631">
      <w:pPr>
        <w:pStyle w:val="Nadpis1"/>
      </w:pPr>
    </w:p>
    <w:p w14:paraId="299DA3C9" w14:textId="77777777" w:rsidR="00691238" w:rsidRPr="003C6631" w:rsidRDefault="00691238" w:rsidP="00691238">
      <w:pPr>
        <w:pStyle w:val="Nadpis1"/>
        <w:numPr>
          <w:ilvl w:val="0"/>
          <w:numId w:val="23"/>
        </w:numPr>
        <w:rPr>
          <w:sz w:val="22"/>
          <w:szCs w:val="22"/>
        </w:rPr>
      </w:pPr>
      <w:bookmarkStart w:id="2" w:name="_Toc390173203"/>
      <w:bookmarkStart w:id="3" w:name="_Toc406486828"/>
      <w:bookmarkStart w:id="4" w:name="_Toc406569309"/>
      <w:bookmarkStart w:id="5" w:name="_Toc406570092"/>
      <w:r w:rsidRPr="003C6631">
        <w:rPr>
          <w:rFonts w:cs="Arial"/>
          <w:sz w:val="22"/>
          <w:szCs w:val="22"/>
        </w:rPr>
        <w:t>PODKLADY</w:t>
      </w:r>
      <w:bookmarkEnd w:id="2"/>
      <w:bookmarkEnd w:id="3"/>
      <w:bookmarkEnd w:id="4"/>
      <w:bookmarkEnd w:id="5"/>
      <w:r w:rsidR="00FC3625">
        <w:rPr>
          <w:rFonts w:cs="Arial"/>
          <w:sz w:val="22"/>
          <w:szCs w:val="22"/>
        </w:rPr>
        <w:t>:</w:t>
      </w:r>
    </w:p>
    <w:p w14:paraId="1FA127EB" w14:textId="77777777" w:rsidR="00691238" w:rsidRDefault="00691238" w:rsidP="00691238">
      <w:pPr>
        <w:pStyle w:val="Bezmezer"/>
        <w:spacing w:line="276" w:lineRule="auto"/>
        <w:ind w:left="708" w:hanging="708"/>
        <w:jc w:val="both"/>
      </w:pPr>
    </w:p>
    <w:p w14:paraId="04852A4E" w14:textId="77777777" w:rsidR="00FC3625" w:rsidRDefault="00FC3625" w:rsidP="00691238">
      <w:pPr>
        <w:pStyle w:val="Bezmezer"/>
        <w:spacing w:line="276" w:lineRule="auto"/>
        <w:ind w:left="708" w:hanging="708"/>
        <w:jc w:val="both"/>
      </w:pPr>
    </w:p>
    <w:p w14:paraId="03B4B434" w14:textId="77777777" w:rsidR="0093515E" w:rsidRPr="0093515E" w:rsidRDefault="00691238" w:rsidP="0093515E">
      <w:pPr>
        <w:pStyle w:val="Bezmezer"/>
        <w:numPr>
          <w:ilvl w:val="0"/>
          <w:numId w:val="39"/>
        </w:numPr>
        <w:spacing w:line="276" w:lineRule="auto"/>
        <w:jc w:val="both"/>
      </w:pPr>
      <w:r w:rsidRPr="004562EE">
        <w:rPr>
          <w:i/>
        </w:rPr>
        <w:t>Studie – nízkonákladový a nízkoemisní zdroj energie pro tepelné hospodářství Aquacentra Teplice</w:t>
      </w:r>
    </w:p>
    <w:p w14:paraId="4671D567" w14:textId="77777777" w:rsidR="0093515E" w:rsidRPr="0093515E" w:rsidRDefault="0093515E" w:rsidP="0093515E">
      <w:pPr>
        <w:pStyle w:val="Bezmezer"/>
        <w:numPr>
          <w:ilvl w:val="0"/>
          <w:numId w:val="39"/>
        </w:numPr>
        <w:spacing w:line="276" w:lineRule="auto"/>
        <w:jc w:val="both"/>
      </w:pPr>
      <w:r w:rsidRPr="0093515E">
        <w:rPr>
          <w:i/>
        </w:rPr>
        <w:t>AQUACENTRUM TEPLICE – DĚTSKÝ SVĚT</w:t>
      </w:r>
      <w:r>
        <w:rPr>
          <w:i/>
        </w:rPr>
        <w:t xml:space="preserve"> Prováděcí projekt </w:t>
      </w:r>
    </w:p>
    <w:p w14:paraId="1814B832" w14:textId="77777777" w:rsidR="00691238" w:rsidRDefault="00691238" w:rsidP="0093515E">
      <w:pPr>
        <w:pStyle w:val="Bezmezer"/>
        <w:spacing w:line="276" w:lineRule="auto"/>
        <w:ind w:left="1428"/>
        <w:jc w:val="both"/>
      </w:pPr>
      <w:r>
        <w:t xml:space="preserve"> </w:t>
      </w:r>
    </w:p>
    <w:p w14:paraId="444744D5" w14:textId="48145E99" w:rsidR="006003E3" w:rsidRDefault="003C6631" w:rsidP="0033591D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Pr="00A84EAF">
        <w:rPr>
          <w:rFonts w:cs="Arial"/>
          <w:b/>
        </w:rPr>
        <w:br/>
      </w:r>
      <w:r w:rsidR="00EF52FC">
        <w:rPr>
          <w:rFonts w:cs="Arial"/>
          <w:b/>
        </w:rPr>
        <w:t xml:space="preserve">         </w:t>
      </w:r>
    </w:p>
    <w:p w14:paraId="16CA537B" w14:textId="77777777" w:rsidR="006003E3" w:rsidRDefault="006003E3" w:rsidP="006003E3">
      <w:pPr>
        <w:pStyle w:val="Nadpis1"/>
      </w:pPr>
      <w:r>
        <w:br w:type="page"/>
      </w:r>
    </w:p>
    <w:p w14:paraId="457064AE" w14:textId="507DEAB9" w:rsidR="00012464" w:rsidRPr="00A84EAF" w:rsidRDefault="009F6725" w:rsidP="0033591D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A84EAF">
        <w:rPr>
          <w:rFonts w:cs="Arial"/>
          <w:b/>
        </w:rPr>
        <w:lastRenderedPageBreak/>
        <w:t>1</w:t>
      </w:r>
      <w:r w:rsidR="00012464" w:rsidRPr="00A84EAF">
        <w:rPr>
          <w:rFonts w:cs="Arial"/>
          <w:b/>
        </w:rPr>
        <w:t>.</w:t>
      </w:r>
      <w:r w:rsidRPr="00A84EAF">
        <w:rPr>
          <w:rFonts w:cs="Arial"/>
          <w:b/>
        </w:rPr>
        <w:t>1</w:t>
      </w:r>
      <w:r w:rsidR="00012464" w:rsidRPr="00A84EAF">
        <w:rPr>
          <w:rFonts w:cs="Arial"/>
          <w:b/>
        </w:rPr>
        <w:t>.</w:t>
      </w:r>
      <w:r w:rsidRPr="00A84EAF">
        <w:rPr>
          <w:rFonts w:cs="Arial"/>
          <w:b/>
        </w:rPr>
        <w:t xml:space="preserve"> Úvod </w:t>
      </w:r>
    </w:p>
    <w:p w14:paraId="161582A3" w14:textId="77777777" w:rsidR="006003E3" w:rsidRPr="006003E3" w:rsidRDefault="009F6725" w:rsidP="006003E3">
      <w:pPr>
        <w:pStyle w:val="Nadpis1"/>
        <w:widowControl w:val="0"/>
        <w:numPr>
          <w:ilvl w:val="0"/>
          <w:numId w:val="23"/>
        </w:numPr>
        <w:spacing w:before="0" w:after="0" w:line="360" w:lineRule="auto"/>
        <w:ind w:firstLine="600"/>
        <w:jc w:val="both"/>
        <w:rPr>
          <w:rFonts w:cs="Arial"/>
        </w:rPr>
      </w:pPr>
      <w:r w:rsidRPr="006003E3">
        <w:rPr>
          <w:rFonts w:cs="Arial"/>
          <w:b w:val="0"/>
          <w:caps w:val="0"/>
          <w:kern w:val="0"/>
          <w:sz w:val="22"/>
          <w:szCs w:val="22"/>
        </w:rPr>
        <w:t xml:space="preserve">Předmětem projektové dokumentace je úprava </w:t>
      </w:r>
      <w:r w:rsidR="0093515E" w:rsidRPr="006003E3">
        <w:rPr>
          <w:rFonts w:cs="Arial"/>
          <w:b w:val="0"/>
          <w:caps w:val="0"/>
          <w:kern w:val="0"/>
          <w:sz w:val="22"/>
          <w:szCs w:val="22"/>
        </w:rPr>
        <w:t>strojovny tepelných čerpadel v </w:t>
      </w:r>
      <w:r w:rsidR="00E57183" w:rsidRPr="006003E3">
        <w:rPr>
          <w:rFonts w:cs="Arial"/>
          <w:b w:val="0"/>
          <w:caps w:val="0"/>
          <w:kern w:val="0"/>
          <w:sz w:val="22"/>
          <w:szCs w:val="22"/>
        </w:rPr>
        <w:t>o</w:t>
      </w:r>
      <w:r w:rsidR="0093515E" w:rsidRPr="006003E3">
        <w:rPr>
          <w:rFonts w:cs="Arial"/>
          <w:b w:val="0"/>
          <w:caps w:val="0"/>
          <w:kern w:val="0"/>
          <w:sz w:val="22"/>
          <w:szCs w:val="22"/>
        </w:rPr>
        <w:t>bjektu Aq</w:t>
      </w:r>
      <w:r w:rsidR="007272DD" w:rsidRPr="006003E3">
        <w:rPr>
          <w:rFonts w:cs="Arial"/>
          <w:b w:val="0"/>
          <w:caps w:val="0"/>
          <w:kern w:val="0"/>
          <w:sz w:val="22"/>
          <w:szCs w:val="22"/>
        </w:rPr>
        <w:t>u</w:t>
      </w:r>
      <w:r w:rsidR="0093515E" w:rsidRPr="006003E3">
        <w:rPr>
          <w:rFonts w:cs="Arial"/>
          <w:b w:val="0"/>
          <w:caps w:val="0"/>
          <w:kern w:val="0"/>
          <w:sz w:val="22"/>
          <w:szCs w:val="22"/>
        </w:rPr>
        <w:t>acentra Teplice.</w:t>
      </w:r>
      <w:r w:rsidR="00005E68" w:rsidRPr="006003E3">
        <w:rPr>
          <w:rFonts w:cs="Arial"/>
          <w:b w:val="0"/>
          <w:caps w:val="0"/>
          <w:kern w:val="0"/>
          <w:sz w:val="22"/>
          <w:szCs w:val="22"/>
        </w:rPr>
        <w:t xml:space="preserve"> Technické řešení včetně bilancí vychází ze studie vydané v březnu 2020:</w:t>
      </w:r>
      <w:r w:rsidR="0093515E" w:rsidRPr="006003E3">
        <w:rPr>
          <w:rFonts w:cs="Arial"/>
          <w:b w:val="0"/>
          <w:caps w:val="0"/>
          <w:kern w:val="0"/>
          <w:sz w:val="22"/>
          <w:szCs w:val="22"/>
        </w:rPr>
        <w:t xml:space="preserve"> </w:t>
      </w:r>
      <w:r w:rsidR="00005E68" w:rsidRPr="006003E3">
        <w:rPr>
          <w:rFonts w:cs="Arial"/>
          <w:b w:val="0"/>
          <w:caps w:val="0"/>
          <w:kern w:val="0"/>
          <w:sz w:val="22"/>
          <w:szCs w:val="22"/>
        </w:rPr>
        <w:t>Studie</w:t>
      </w:r>
      <w:r w:rsidR="003437B4" w:rsidRPr="006003E3">
        <w:rPr>
          <w:rFonts w:cs="Arial"/>
          <w:b w:val="0"/>
          <w:caps w:val="0"/>
          <w:kern w:val="0"/>
          <w:sz w:val="22"/>
          <w:szCs w:val="22"/>
        </w:rPr>
        <w:t xml:space="preserve"> </w:t>
      </w:r>
      <w:r w:rsidR="00005E68" w:rsidRPr="006003E3">
        <w:rPr>
          <w:rFonts w:cs="Arial"/>
          <w:b w:val="0"/>
          <w:caps w:val="0"/>
          <w:kern w:val="0"/>
          <w:sz w:val="22"/>
          <w:szCs w:val="22"/>
        </w:rPr>
        <w:t>–</w:t>
      </w:r>
      <w:r w:rsidR="003437B4" w:rsidRPr="006003E3">
        <w:rPr>
          <w:rFonts w:cs="Arial"/>
          <w:b w:val="0"/>
          <w:caps w:val="0"/>
          <w:kern w:val="0"/>
          <w:sz w:val="22"/>
          <w:szCs w:val="22"/>
        </w:rPr>
        <w:t xml:space="preserve"> </w:t>
      </w:r>
      <w:r w:rsidR="00005E68" w:rsidRPr="006003E3">
        <w:rPr>
          <w:rFonts w:cs="Arial"/>
          <w:b w:val="0"/>
          <w:caps w:val="0"/>
          <w:kern w:val="0"/>
          <w:sz w:val="22"/>
          <w:szCs w:val="22"/>
        </w:rPr>
        <w:t>nízkonákladový a nízkoemisní zdroj energie pro tepelné hospodářství Aquacentra Teplice</w:t>
      </w:r>
      <w:r w:rsidR="003D1A14" w:rsidRPr="006003E3">
        <w:rPr>
          <w:rFonts w:cs="Arial"/>
          <w:b w:val="0"/>
          <w:caps w:val="0"/>
          <w:kern w:val="0"/>
          <w:sz w:val="22"/>
          <w:szCs w:val="22"/>
        </w:rPr>
        <w:t>.</w:t>
      </w:r>
      <w:r w:rsidR="00005E68" w:rsidRPr="006003E3">
        <w:rPr>
          <w:rFonts w:cs="Arial"/>
          <w:b w:val="0"/>
          <w:caps w:val="0"/>
          <w:kern w:val="0"/>
          <w:sz w:val="22"/>
          <w:szCs w:val="22"/>
        </w:rPr>
        <w:t xml:space="preserve"> </w:t>
      </w:r>
      <w:r w:rsidR="0093515E" w:rsidRPr="006003E3">
        <w:rPr>
          <w:rFonts w:cs="Arial"/>
          <w:b w:val="0"/>
          <w:caps w:val="0"/>
          <w:kern w:val="0"/>
          <w:sz w:val="22"/>
          <w:szCs w:val="22"/>
        </w:rPr>
        <w:t xml:space="preserve">Po zvýšení přítoku termální vody z lázní je možné doplnit výkon instalovaných tepelných čerpadel tak, aby bylo možné je v letním období využívat </w:t>
      </w:r>
      <w:r w:rsidR="00411F09" w:rsidRPr="006003E3">
        <w:rPr>
          <w:rFonts w:cs="Arial"/>
          <w:b w:val="0"/>
          <w:caps w:val="0"/>
          <w:kern w:val="0"/>
          <w:sz w:val="22"/>
          <w:szCs w:val="22"/>
        </w:rPr>
        <w:t xml:space="preserve">i </w:t>
      </w:r>
      <w:r w:rsidR="0093515E" w:rsidRPr="006003E3">
        <w:rPr>
          <w:rFonts w:cs="Arial"/>
          <w:b w:val="0"/>
          <w:caps w:val="0"/>
          <w:kern w:val="0"/>
          <w:sz w:val="22"/>
          <w:szCs w:val="22"/>
        </w:rPr>
        <w:t>k ohřevu VZT zařízení</w:t>
      </w:r>
      <w:r w:rsidR="00411F09" w:rsidRPr="006003E3">
        <w:rPr>
          <w:rFonts w:cs="Arial"/>
          <w:b w:val="0"/>
          <w:caps w:val="0"/>
          <w:kern w:val="0"/>
          <w:sz w:val="22"/>
          <w:szCs w:val="22"/>
        </w:rPr>
        <w:t>,</w:t>
      </w:r>
      <w:r w:rsidR="0093515E" w:rsidRPr="006003E3">
        <w:rPr>
          <w:rFonts w:cs="Arial"/>
          <w:b w:val="0"/>
          <w:caps w:val="0"/>
          <w:kern w:val="0"/>
          <w:sz w:val="22"/>
          <w:szCs w:val="22"/>
        </w:rPr>
        <w:t xml:space="preserve"> a tím dále snížit potřebu tepla dodávaného z teplárny. </w:t>
      </w:r>
    </w:p>
    <w:p w14:paraId="3B1D9F84" w14:textId="52416A6D" w:rsidR="00D50E3F" w:rsidRPr="006003E3" w:rsidRDefault="00D50E3F" w:rsidP="006003E3">
      <w:pPr>
        <w:pStyle w:val="Nadpis1"/>
        <w:widowControl w:val="0"/>
        <w:numPr>
          <w:ilvl w:val="0"/>
          <w:numId w:val="23"/>
        </w:numPr>
        <w:spacing w:before="0" w:after="0" w:line="360" w:lineRule="auto"/>
        <w:ind w:firstLine="600"/>
        <w:jc w:val="both"/>
        <w:rPr>
          <w:rFonts w:cs="Arial"/>
        </w:rPr>
      </w:pPr>
    </w:p>
    <w:p w14:paraId="7A7D4E16" w14:textId="77777777" w:rsidR="00457B5A" w:rsidRDefault="00D6365C" w:rsidP="0033591D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2.</w:t>
      </w:r>
      <w:r w:rsidR="00457B5A">
        <w:rPr>
          <w:rFonts w:cs="Arial"/>
          <w:b/>
        </w:rPr>
        <w:t xml:space="preserve"> Technické řešení</w:t>
      </w:r>
    </w:p>
    <w:p w14:paraId="3429989B" w14:textId="77777777" w:rsidR="00FF1A3F" w:rsidRDefault="00FF1A3F" w:rsidP="0033591D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3AD03A77" w14:textId="211FDA15" w:rsidR="00FF1A3F" w:rsidRPr="00EF52FC" w:rsidRDefault="00FF1A3F" w:rsidP="0033591D">
      <w:pPr>
        <w:widowControl w:val="0"/>
        <w:autoSpaceDE w:val="0"/>
        <w:autoSpaceDN w:val="0"/>
        <w:adjustRightInd w:val="0"/>
        <w:rPr>
          <w:rFonts w:cs="Arial"/>
        </w:rPr>
      </w:pPr>
      <w:r w:rsidRPr="00EF52FC">
        <w:rPr>
          <w:rFonts w:cs="Arial"/>
        </w:rPr>
        <w:t>2.1.</w:t>
      </w:r>
      <w:r w:rsidR="0093515E" w:rsidRPr="00EF52FC">
        <w:rPr>
          <w:rFonts w:cs="Arial"/>
        </w:rPr>
        <w:t xml:space="preserve"> Tepelné</w:t>
      </w:r>
      <w:r w:rsidRPr="00EF52FC">
        <w:rPr>
          <w:rFonts w:cs="Arial"/>
        </w:rPr>
        <w:t xml:space="preserve"> </w:t>
      </w:r>
      <w:r w:rsidR="0093515E" w:rsidRPr="00EF52FC">
        <w:rPr>
          <w:rFonts w:cs="Arial"/>
        </w:rPr>
        <w:t>č</w:t>
      </w:r>
      <w:r w:rsidRPr="00EF52FC">
        <w:rPr>
          <w:rFonts w:cs="Arial"/>
        </w:rPr>
        <w:t>erpadl</w:t>
      </w:r>
      <w:r w:rsidR="00411F09" w:rsidRPr="00EF52FC">
        <w:rPr>
          <w:rFonts w:cs="Arial"/>
        </w:rPr>
        <w:t>o</w:t>
      </w:r>
      <w:r w:rsidR="0093515E" w:rsidRPr="00EF52FC">
        <w:rPr>
          <w:rFonts w:cs="Arial"/>
        </w:rPr>
        <w:t xml:space="preserve"> TČ 6</w:t>
      </w:r>
      <w:r w:rsidRPr="00EF52FC">
        <w:rPr>
          <w:rFonts w:cs="Arial"/>
        </w:rPr>
        <w:t xml:space="preserve"> </w:t>
      </w:r>
    </w:p>
    <w:p w14:paraId="615FBDFF" w14:textId="77777777" w:rsidR="00691238" w:rsidRDefault="00691238" w:rsidP="006003E3">
      <w:pPr>
        <w:pStyle w:val="Nadpis1"/>
        <w:numPr>
          <w:ilvl w:val="0"/>
          <w:numId w:val="23"/>
        </w:numPr>
        <w:spacing w:line="360" w:lineRule="auto"/>
        <w:ind w:firstLine="142"/>
        <w:jc w:val="both"/>
        <w:rPr>
          <w:rFonts w:cs="Arial"/>
          <w:b w:val="0"/>
          <w:caps w:val="0"/>
          <w:kern w:val="0"/>
          <w:sz w:val="22"/>
          <w:szCs w:val="22"/>
        </w:rPr>
      </w:pPr>
      <w:r>
        <w:rPr>
          <w:rFonts w:cs="Arial"/>
          <w:b w:val="0"/>
          <w:caps w:val="0"/>
          <w:kern w:val="0"/>
          <w:sz w:val="22"/>
          <w:szCs w:val="22"/>
        </w:rPr>
        <w:t xml:space="preserve">         </w:t>
      </w:r>
      <w:r w:rsidRPr="004562EE">
        <w:rPr>
          <w:rFonts w:cs="Arial"/>
          <w:b w:val="0"/>
          <w:caps w:val="0"/>
          <w:kern w:val="0"/>
          <w:sz w:val="22"/>
          <w:szCs w:val="22"/>
        </w:rPr>
        <w:t>Projektová dokumentace byla zpracována dle platných norem ČSN a technických předpisů, které jsou brány pro celou dokumentaci jako závazné.</w:t>
      </w:r>
    </w:p>
    <w:p w14:paraId="3108C684" w14:textId="27C63A10" w:rsidR="00E52E11" w:rsidRDefault="00411F09" w:rsidP="006003E3">
      <w:pPr>
        <w:jc w:val="both"/>
      </w:pPr>
      <w:r>
        <w:t>V</w:t>
      </w:r>
      <w:r w:rsidR="006003E3">
        <w:t> </w:t>
      </w:r>
      <w:r w:rsidR="0093515E">
        <w:t>1</w:t>
      </w:r>
      <w:r w:rsidR="006003E3">
        <w:t xml:space="preserve"> PP</w:t>
      </w:r>
      <w:r w:rsidR="0093515E">
        <w:t xml:space="preserve">. ve strojovně č.1 jsou </w:t>
      </w:r>
      <w:r>
        <w:t>instalována tepelná čerpadla TČ2, T4 a TČ5. T</w:t>
      </w:r>
      <w:r w:rsidR="0093515E">
        <w:t>epeln</w:t>
      </w:r>
      <w:r>
        <w:t>ým</w:t>
      </w:r>
      <w:r w:rsidR="0093515E">
        <w:t xml:space="preserve"> čerpadl</w:t>
      </w:r>
      <w:r>
        <w:t xml:space="preserve">em </w:t>
      </w:r>
      <w:r w:rsidR="0093515E">
        <w:t xml:space="preserve">  pro ohřev rekreačního bazénu je tepelné čerpadlo. (</w:t>
      </w:r>
      <w:r w:rsidR="0093515E" w:rsidRPr="00CA445B">
        <w:rPr>
          <w:b/>
        </w:rPr>
        <w:t>TČ</w:t>
      </w:r>
      <w:r w:rsidR="0093515E">
        <w:rPr>
          <w:b/>
        </w:rPr>
        <w:t>5</w:t>
      </w:r>
      <w:r w:rsidR="0093515E">
        <w:t xml:space="preserve">)  voda </w:t>
      </w:r>
      <w:r w:rsidR="0093515E" w:rsidRPr="00B94950">
        <w:t xml:space="preserve">/voda </w:t>
      </w:r>
      <w:r w:rsidR="0093515E" w:rsidRPr="00256BA2">
        <w:rPr>
          <w:b/>
        </w:rPr>
        <w:t xml:space="preserve">Waterkotte </w:t>
      </w:r>
      <w:r w:rsidR="0093515E" w:rsidRPr="00256BA2">
        <w:rPr>
          <w:rFonts w:ascii="Calibri" w:hAnsi="Calibri"/>
          <w:b/>
          <w:bCs/>
          <w:color w:val="000000"/>
        </w:rPr>
        <w:t>DS 5</w:t>
      </w:r>
      <w:r w:rsidR="0093515E">
        <w:rPr>
          <w:rFonts w:ascii="Calibri" w:hAnsi="Calibri"/>
          <w:b/>
          <w:bCs/>
          <w:color w:val="000000"/>
        </w:rPr>
        <w:t xml:space="preserve">145.5 </w:t>
      </w:r>
      <w:r w:rsidR="0093515E" w:rsidRPr="00B94950">
        <w:t xml:space="preserve">o jmenovitém tepelném výkonu </w:t>
      </w:r>
      <w:r w:rsidR="0093515E">
        <w:t>135,9</w:t>
      </w:r>
      <w:r w:rsidR="0093515E" w:rsidRPr="00B94950">
        <w:t xml:space="preserve"> kW při +</w:t>
      </w:r>
      <w:r w:rsidR="0093515E">
        <w:t>1</w:t>
      </w:r>
      <w:r w:rsidR="0093515E" w:rsidRPr="00B94950">
        <w:t>0/</w:t>
      </w:r>
      <w:r w:rsidR="0093515E">
        <w:t>40</w:t>
      </w:r>
      <w:r w:rsidR="0093515E" w:rsidRPr="00B94950">
        <w:t xml:space="preserve"> °C (teplota vstupní vody primáru / teplota výstupní vody </w:t>
      </w:r>
      <w:r w:rsidR="0093515E">
        <w:t>TČ).</w:t>
      </w:r>
      <w:r>
        <w:t xml:space="preserve"> Topný výkon bude zvětšen přidáním (</w:t>
      </w:r>
      <w:r w:rsidRPr="00411F09">
        <w:rPr>
          <w:b/>
        </w:rPr>
        <w:t>TČ6</w:t>
      </w:r>
      <w:r>
        <w:rPr>
          <w:b/>
        </w:rPr>
        <w:t>)</w:t>
      </w:r>
      <w:r w:rsidR="0093515E" w:rsidRPr="00411F09">
        <w:rPr>
          <w:b/>
        </w:rPr>
        <w:t xml:space="preserve"> </w:t>
      </w:r>
      <w:r>
        <w:t xml:space="preserve">voda </w:t>
      </w:r>
      <w:r w:rsidRPr="00B94950">
        <w:t xml:space="preserve">/voda </w:t>
      </w:r>
      <w:r w:rsidRPr="00256BA2">
        <w:rPr>
          <w:b/>
        </w:rPr>
        <w:t xml:space="preserve">Waterkotte </w:t>
      </w:r>
      <w:r w:rsidRPr="00E52E11">
        <w:rPr>
          <w:rFonts w:ascii="Calibri" w:hAnsi="Calibri"/>
          <w:b/>
          <w:bCs/>
          <w:color w:val="000000"/>
        </w:rPr>
        <w:t>DS 5235.5</w:t>
      </w:r>
      <w:r>
        <w:rPr>
          <w:rFonts w:ascii="Calibri" w:hAnsi="Calibri"/>
          <w:b/>
          <w:bCs/>
          <w:color w:val="000000"/>
        </w:rPr>
        <w:t xml:space="preserve"> </w:t>
      </w:r>
      <w:r w:rsidRPr="00B94950">
        <w:t xml:space="preserve">o jmenovitém tepelném výkonu </w:t>
      </w:r>
      <w:r>
        <w:t>238</w:t>
      </w:r>
      <w:r w:rsidRPr="00B94950">
        <w:t xml:space="preserve"> kW při +</w:t>
      </w:r>
      <w:r>
        <w:t>1</w:t>
      </w:r>
      <w:r w:rsidRPr="00B94950">
        <w:t>0/</w:t>
      </w:r>
      <w:r>
        <w:t>35</w:t>
      </w:r>
      <w:r w:rsidRPr="00B94950">
        <w:t xml:space="preserve"> °C</w:t>
      </w:r>
      <w:r>
        <w:t xml:space="preserve">. </w:t>
      </w:r>
      <w:r w:rsidR="00E52E11">
        <w:t>Umístěno</w:t>
      </w:r>
      <w:r w:rsidR="00324693">
        <w:t xml:space="preserve"> bude</w:t>
      </w:r>
      <w:r w:rsidR="00E52E11">
        <w:t xml:space="preserve"> v 1.n.p. ve strojovně před nádrží termální vody. Zde je rovněž rozebíratelný výměník </w:t>
      </w:r>
      <w:r w:rsidR="00324693">
        <w:t>označený (V</w:t>
      </w:r>
      <w:r w:rsidR="00E52E11">
        <w:t xml:space="preserve"> </w:t>
      </w:r>
      <w:r w:rsidR="00324693">
        <w:t xml:space="preserve">-2) </w:t>
      </w:r>
      <w:r w:rsidR="00E52E11">
        <w:t xml:space="preserve">napojený na rozvod bazénové vody. Napojení výměníku o výkonu 250 kW </w:t>
      </w:r>
      <w:r w:rsidR="0093515E">
        <w:t xml:space="preserve">  </w:t>
      </w:r>
      <w:r>
        <w:t>je dodávkou  bazénové technologie</w:t>
      </w:r>
      <w:r w:rsidR="00E52E11">
        <w:t>. Topná voda z výstupu tepelného čerpadla je čerpadlem Č60 dopravena buď na nový rozeb</w:t>
      </w:r>
      <w:r w:rsidR="006003E3">
        <w:t>í</w:t>
      </w:r>
      <w:r w:rsidR="00E52E11">
        <w:t>ratelný výměník (V6-2) pro ohřev bazénové vody, nebo do topného systému. Ovládání obou režimů je zajištěno mezipřírubovými klapkami se servopohonem  ON-OFF.</w:t>
      </w:r>
    </w:p>
    <w:p w14:paraId="38B4787D" w14:textId="77777777" w:rsidR="00E52E11" w:rsidRDefault="00E52E11" w:rsidP="00411F09"/>
    <w:p w14:paraId="7E7F38A3" w14:textId="77777777" w:rsidR="0093515E" w:rsidRDefault="00EF52FC" w:rsidP="00411F09">
      <w:r>
        <w:t>2.2</w:t>
      </w:r>
      <w:r w:rsidR="0093515E">
        <w:t xml:space="preserve"> Napojení  na rozvody termální vody.</w:t>
      </w:r>
    </w:p>
    <w:p w14:paraId="256C93B0" w14:textId="64708AB4" w:rsidR="00C25D97" w:rsidRDefault="0093515E" w:rsidP="006003E3">
      <w:pPr>
        <w:jc w:val="both"/>
      </w:pPr>
      <w:r>
        <w:t xml:space="preserve">Připojení primární strany tepelného čerpadla   je  shodné pro všechna tepelná čerpadla - </w:t>
      </w:r>
      <w:r w:rsidR="00E52E11">
        <w:t>P</w:t>
      </w:r>
      <w:r>
        <w:t>řed výměníkem</w:t>
      </w:r>
      <w:r w:rsidR="007272DD">
        <w:t xml:space="preserve"> označeným </w:t>
      </w:r>
      <w:r w:rsidR="006B764F">
        <w:t>(</w:t>
      </w:r>
      <w:r w:rsidR="007272DD">
        <w:t>V</w:t>
      </w:r>
      <w:r w:rsidR="006B764F">
        <w:t>6</w:t>
      </w:r>
      <w:r w:rsidR="007272DD">
        <w:t>-1</w:t>
      </w:r>
      <w:r w:rsidR="006B764F">
        <w:t>)</w:t>
      </w:r>
      <w:r w:rsidR="007272DD">
        <w:t xml:space="preserve"> </w:t>
      </w:r>
      <w:r>
        <w:t xml:space="preserve">oddělujícím  výparník  tepelného čerpadla od termální </w:t>
      </w:r>
      <w:r w:rsidR="00AE37A8">
        <w:br/>
      </w:r>
      <w:r>
        <w:t>vody je umístěno oběhové čerpadlo</w:t>
      </w:r>
      <w:r w:rsidR="007272DD">
        <w:t xml:space="preserve"> Č62</w:t>
      </w:r>
      <w:r>
        <w:t>, které  dopravuje termální vodu ve směšovaném okruhu</w:t>
      </w:r>
      <w:r w:rsidR="00E52E11">
        <w:t>.</w:t>
      </w:r>
      <w:r>
        <w:t xml:space="preserve"> </w:t>
      </w:r>
      <w:r w:rsidR="00E52E11">
        <w:t xml:space="preserve">Z okruhu </w:t>
      </w:r>
      <w:r>
        <w:t xml:space="preserve">je po dosažení požadovaného ochlazení </w:t>
      </w:r>
      <w:r w:rsidR="006B764F">
        <w:t xml:space="preserve">na </w:t>
      </w:r>
      <w:r>
        <w:t>8</w:t>
      </w:r>
      <w:r w:rsidR="00AE37A8">
        <w:t xml:space="preserve"> </w:t>
      </w:r>
      <w:r>
        <w:t>°C vypouštěna přes regulační ventil</w:t>
      </w:r>
      <w:r w:rsidR="007272DD">
        <w:t xml:space="preserve"> (RV6 DN 40 kv=20</w:t>
      </w:r>
      <w:r w:rsidR="00AE37A8">
        <w:t xml:space="preserve"> </w:t>
      </w:r>
      <w:r w:rsidR="007272DD">
        <w:t>m</w:t>
      </w:r>
      <w:r w:rsidR="007272DD" w:rsidRPr="00AE37A8">
        <w:rPr>
          <w:vertAlign w:val="superscript"/>
        </w:rPr>
        <w:t>3</w:t>
      </w:r>
      <w:r w:rsidR="007272DD">
        <w:t>/h)</w:t>
      </w:r>
      <w:r>
        <w:t xml:space="preserve">, za současného přivádění </w:t>
      </w:r>
      <w:r w:rsidR="00C25D97">
        <w:t>s</w:t>
      </w:r>
      <w:r>
        <w:t xml:space="preserve">hodného množství teplé vody. </w:t>
      </w:r>
      <w:r w:rsidR="00C25D97" w:rsidRPr="00B94950">
        <w:t xml:space="preserve">Pojištění </w:t>
      </w:r>
      <w:r w:rsidR="00C25D97">
        <w:t xml:space="preserve">primární strany </w:t>
      </w:r>
      <w:r w:rsidR="00C25D97" w:rsidRPr="00B94950">
        <w:t>zdroje tepla</w:t>
      </w:r>
      <w:r w:rsidR="00C25D97">
        <w:t xml:space="preserve"> (mezi výměníkem V4 a výparníkem TČ 4)</w:t>
      </w:r>
      <w:r w:rsidR="00C25D97" w:rsidRPr="00B94950">
        <w:t xml:space="preserve"> </w:t>
      </w:r>
      <w:r w:rsidR="00C25D97">
        <w:t xml:space="preserve">je </w:t>
      </w:r>
      <w:r w:rsidR="00C25D97" w:rsidRPr="00B94950">
        <w:t xml:space="preserve">zajištěno </w:t>
      </w:r>
      <w:r w:rsidR="00C25D97">
        <w:t>expanzní nádobou s18/10 a</w:t>
      </w:r>
      <w:r w:rsidR="00C25D97" w:rsidRPr="00B94950">
        <w:t xml:space="preserve"> pojistným ventilem </w:t>
      </w:r>
      <w:r w:rsidR="00E52E11">
        <w:t>6</w:t>
      </w:r>
      <w:r w:rsidR="00C25D97">
        <w:t xml:space="preserve">/4“ o.p 2,5bar. Pojištění glykolového okruhu při chlazení je zajištěno nezávisle na pojištění jednotlivých tepelných čerpadel samostatnou expanzní nádobou S100/10 s pojistným ventilem5/4“ o.p2,5 bar Oba okruhy jsou plněny 25% </w:t>
      </w:r>
      <w:r w:rsidR="00C25D97">
        <w:lastRenderedPageBreak/>
        <w:t>roztokem etylenglykolu ve vodě.</w:t>
      </w:r>
      <w:r w:rsidR="00C25D97" w:rsidRPr="00B94950">
        <w:t xml:space="preserve"> Plnění a doplňování t</w:t>
      </w:r>
      <w:r w:rsidR="00C25D97">
        <w:t>ěchto okruhů</w:t>
      </w:r>
      <w:r w:rsidR="00C25D97" w:rsidRPr="00B94950">
        <w:t xml:space="preserve"> bude prováděno </w:t>
      </w:r>
      <w:r w:rsidR="00C25D97">
        <w:t>z mobilní mísící nádoby plnícím čerpadlem.</w:t>
      </w:r>
      <w:r w:rsidR="00C25D97" w:rsidRPr="00B94950">
        <w:t xml:space="preserve"> </w:t>
      </w:r>
    </w:p>
    <w:p w14:paraId="516A9D7B" w14:textId="1B1FF2F1" w:rsidR="001A04E6" w:rsidRDefault="001A04E6" w:rsidP="006003E3">
      <w:pPr>
        <w:jc w:val="both"/>
      </w:pPr>
    </w:p>
    <w:p w14:paraId="022849A9" w14:textId="77777777" w:rsidR="0093515E" w:rsidRDefault="00EF52FC" w:rsidP="00AE37A8">
      <w:pPr>
        <w:ind w:firstLine="709"/>
      </w:pPr>
      <w:r>
        <w:t xml:space="preserve">2.3 kontrola kapacit  </w:t>
      </w:r>
    </w:p>
    <w:p w14:paraId="5E9E80EE" w14:textId="49872BAA" w:rsidR="00EC520E" w:rsidRDefault="00EC520E" w:rsidP="006003E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9E1B58">
        <w:rPr>
          <w:rFonts w:cs="Arial"/>
        </w:rPr>
        <w:t>Rozhodující pro provoz tepelných čerpadel je zajištění dostatečného zdroje primární energie. To by měla zajistit zrekonstruovaná přečerpávací stanice doplněná o přítok z LD Beethoven. Přítoky odpadních termálních vod nejsou konstantní</w:t>
      </w:r>
      <w:r w:rsidR="00AE37A8">
        <w:rPr>
          <w:rFonts w:cs="Arial"/>
        </w:rPr>
        <w:t>,</w:t>
      </w:r>
      <w:r w:rsidRPr="009E1B58">
        <w:rPr>
          <w:rFonts w:cs="Arial"/>
        </w:rPr>
        <w:t xml:space="preserve"> a ani využití přečerpané odpadní termální vody v rámci objektu </w:t>
      </w:r>
      <w:r w:rsidR="00AE37A8">
        <w:rPr>
          <w:rFonts w:cs="Arial"/>
        </w:rPr>
        <w:t>A</w:t>
      </w:r>
      <w:r w:rsidRPr="009E1B58">
        <w:rPr>
          <w:rFonts w:cs="Arial"/>
        </w:rPr>
        <w:t xml:space="preserve">quacentra není </w:t>
      </w:r>
      <w:r w:rsidR="00AE37A8">
        <w:rPr>
          <w:rFonts w:cs="Arial"/>
        </w:rPr>
        <w:t>během</w:t>
      </w:r>
      <w:r w:rsidRPr="009E1B58">
        <w:rPr>
          <w:rFonts w:cs="Arial"/>
        </w:rPr>
        <w:t xml:space="preserve"> dne konstantní. </w:t>
      </w:r>
      <w:r w:rsidR="00AE37A8">
        <w:rPr>
          <w:rFonts w:cs="Arial"/>
        </w:rPr>
        <w:t xml:space="preserve">Objem </w:t>
      </w:r>
      <w:r w:rsidRPr="009E1B58">
        <w:rPr>
          <w:rFonts w:cs="Arial"/>
        </w:rPr>
        <w:t xml:space="preserve">čerpací stanice je pouze cca </w:t>
      </w:r>
      <w:r w:rsidR="00AE37A8">
        <w:rPr>
          <w:rFonts w:cs="Arial"/>
        </w:rPr>
        <w:t>3</w:t>
      </w:r>
      <w:r w:rsidRPr="009E1B58">
        <w:rPr>
          <w:rFonts w:cs="Arial"/>
        </w:rPr>
        <w:t>5</w:t>
      </w:r>
      <w:r w:rsidR="00AE37A8">
        <w:rPr>
          <w:rFonts w:cs="Arial"/>
        </w:rPr>
        <w:t xml:space="preserve"> </w:t>
      </w:r>
      <w:r w:rsidRPr="009E1B58">
        <w:rPr>
          <w:rFonts w:cs="Arial"/>
        </w:rPr>
        <w:t>m</w:t>
      </w:r>
      <w:r w:rsidRPr="00AE37A8">
        <w:rPr>
          <w:rFonts w:cs="Arial"/>
          <w:vertAlign w:val="superscript"/>
        </w:rPr>
        <w:t>3</w:t>
      </w:r>
      <w:r w:rsidRPr="009E1B58">
        <w:rPr>
          <w:rFonts w:cs="Arial"/>
        </w:rPr>
        <w:t xml:space="preserve">, akumulace vody je možná </w:t>
      </w:r>
      <w:r>
        <w:rPr>
          <w:rFonts w:cs="Arial"/>
        </w:rPr>
        <w:t xml:space="preserve">jen </w:t>
      </w:r>
      <w:r w:rsidRPr="009E1B58">
        <w:rPr>
          <w:rFonts w:cs="Arial"/>
        </w:rPr>
        <w:t>v hydroforu aquacentra (400</w:t>
      </w:r>
      <w:r w:rsidR="00AE37A8">
        <w:rPr>
          <w:rFonts w:cs="Arial"/>
        </w:rPr>
        <w:t xml:space="preserve"> </w:t>
      </w:r>
      <w:r w:rsidRPr="009E1B58">
        <w:rPr>
          <w:rFonts w:cs="Arial"/>
        </w:rPr>
        <w:t>m</w:t>
      </w:r>
      <w:r w:rsidRPr="00AE37A8">
        <w:rPr>
          <w:rFonts w:cs="Arial"/>
          <w:vertAlign w:val="superscript"/>
        </w:rPr>
        <w:t>3</w:t>
      </w:r>
      <w:r w:rsidRPr="009E1B58">
        <w:rPr>
          <w:rFonts w:cs="Arial"/>
        </w:rPr>
        <w:t xml:space="preserve">). Podle údajů provozovatele lázní je odpadní voda vypouštěna během provozu lázní od cca 6,00 do 15-16.00 hod. Z hydroforu je voda odebírána teoreticky po dobu provozu TČ  tj. 22 hod. Po dobu 12 hodin není zajištěn přívod vody, a měl by být nahrazen odběrem z hydroforu. Zásoba vody pro zajištění nočního provozu je 143,36 m3, která musí být doplněna během provozu lázní. To vyžaduje zvětšení dopravního množství čerpadla mezi jímkou a AQC  na 29,86 m3/h. </w:t>
      </w:r>
    </w:p>
    <w:p w14:paraId="7FCCB4ED" w14:textId="620037F5" w:rsidR="00EF52FC" w:rsidRPr="00AE37A8" w:rsidRDefault="00EF52FC" w:rsidP="006003E3">
      <w:pPr>
        <w:pStyle w:val="Nadpis1"/>
        <w:spacing w:before="0" w:after="0" w:line="360" w:lineRule="auto"/>
        <w:ind w:firstLine="851"/>
        <w:jc w:val="both"/>
        <w:rPr>
          <w:b w:val="0"/>
          <w:caps w:val="0"/>
          <w:kern w:val="0"/>
          <w:sz w:val="22"/>
          <w:szCs w:val="22"/>
        </w:rPr>
      </w:pPr>
      <w:r w:rsidRPr="00AE37A8">
        <w:rPr>
          <w:b w:val="0"/>
          <w:caps w:val="0"/>
          <w:kern w:val="0"/>
          <w:sz w:val="22"/>
          <w:szCs w:val="22"/>
        </w:rPr>
        <w:t>Připojením dalšího tepelného čerpadla se zvýší potřebné termální vody z 4,13 kg/s- 14,86 m3/h na 6,52 kg/s – 23,47 m3/h</w:t>
      </w:r>
      <w:r w:rsidR="00EC520E" w:rsidRPr="00AE37A8">
        <w:rPr>
          <w:b w:val="0"/>
          <w:caps w:val="0"/>
          <w:kern w:val="0"/>
          <w:sz w:val="22"/>
          <w:szCs w:val="22"/>
        </w:rPr>
        <w:t xml:space="preserve"> (bez rezervy na noční provoz)</w:t>
      </w:r>
      <w:r w:rsidRPr="00AE37A8">
        <w:rPr>
          <w:b w:val="0"/>
          <w:caps w:val="0"/>
          <w:kern w:val="0"/>
          <w:sz w:val="22"/>
          <w:szCs w:val="22"/>
        </w:rPr>
        <w:t xml:space="preserve">. Výkon čerpací stanice  30-47 m3 , při tlaku </w:t>
      </w:r>
      <w:r w:rsidR="000729F7" w:rsidRPr="00AE37A8">
        <w:rPr>
          <w:b w:val="0"/>
          <w:caps w:val="0"/>
          <w:kern w:val="0"/>
          <w:sz w:val="22"/>
          <w:szCs w:val="22"/>
        </w:rPr>
        <w:t>60-140 kPa je dostatečný</w:t>
      </w:r>
      <w:r w:rsidR="00EC520E" w:rsidRPr="00AE37A8">
        <w:rPr>
          <w:b w:val="0"/>
          <w:caps w:val="0"/>
          <w:kern w:val="0"/>
          <w:sz w:val="22"/>
          <w:szCs w:val="22"/>
        </w:rPr>
        <w:t xml:space="preserve"> pro oba provozní stavy.</w:t>
      </w:r>
      <w:r w:rsidR="000729F7" w:rsidRPr="00AE37A8">
        <w:rPr>
          <w:b w:val="0"/>
          <w:caps w:val="0"/>
          <w:kern w:val="0"/>
          <w:sz w:val="22"/>
          <w:szCs w:val="22"/>
        </w:rPr>
        <w:t>. Dimenze přívodního potrubí</w:t>
      </w:r>
      <w:r w:rsidR="006B764F" w:rsidRPr="00AE37A8">
        <w:rPr>
          <w:b w:val="0"/>
          <w:caps w:val="0"/>
          <w:kern w:val="0"/>
          <w:sz w:val="22"/>
          <w:szCs w:val="22"/>
        </w:rPr>
        <w:t xml:space="preserve"> z </w:t>
      </w:r>
      <w:r w:rsidR="0033591D">
        <w:rPr>
          <w:b w:val="0"/>
          <w:caps w:val="0"/>
          <w:kern w:val="0"/>
          <w:sz w:val="22"/>
          <w:szCs w:val="22"/>
        </w:rPr>
        <w:t>H</w:t>
      </w:r>
      <w:r w:rsidR="006B764F" w:rsidRPr="00AE37A8">
        <w:rPr>
          <w:b w:val="0"/>
          <w:caps w:val="0"/>
          <w:kern w:val="0"/>
          <w:sz w:val="22"/>
          <w:szCs w:val="22"/>
        </w:rPr>
        <w:t xml:space="preserve">ydrofotu </w:t>
      </w:r>
      <w:r w:rsidR="000729F7" w:rsidRPr="00AE37A8">
        <w:rPr>
          <w:b w:val="0"/>
          <w:caps w:val="0"/>
          <w:kern w:val="0"/>
          <w:sz w:val="22"/>
          <w:szCs w:val="22"/>
        </w:rPr>
        <w:t xml:space="preserve"> DN 100 vyhoví</w:t>
      </w:r>
      <w:r w:rsidR="001A04E6" w:rsidRPr="00AE37A8">
        <w:rPr>
          <w:b w:val="0"/>
          <w:caps w:val="0"/>
          <w:kern w:val="0"/>
          <w:sz w:val="22"/>
          <w:szCs w:val="22"/>
        </w:rPr>
        <w:t xml:space="preserve"> -</w:t>
      </w:r>
      <w:r w:rsidR="000729F7" w:rsidRPr="00AE37A8">
        <w:rPr>
          <w:b w:val="0"/>
          <w:caps w:val="0"/>
          <w:kern w:val="0"/>
          <w:sz w:val="22"/>
          <w:szCs w:val="22"/>
        </w:rPr>
        <w:t xml:space="preserve"> rychlost vod</w:t>
      </w:r>
      <w:r w:rsidR="001A04E6" w:rsidRPr="00AE37A8">
        <w:rPr>
          <w:b w:val="0"/>
          <w:caps w:val="0"/>
          <w:kern w:val="0"/>
          <w:sz w:val="22"/>
          <w:szCs w:val="22"/>
        </w:rPr>
        <w:t>y</w:t>
      </w:r>
      <w:r w:rsidR="000729F7" w:rsidRPr="00AE37A8">
        <w:rPr>
          <w:b w:val="0"/>
          <w:caps w:val="0"/>
          <w:kern w:val="0"/>
          <w:sz w:val="22"/>
          <w:szCs w:val="22"/>
        </w:rPr>
        <w:t xml:space="preserve">  původně 0,93 m/s vzroste na 1,05 m/s</w:t>
      </w:r>
      <w:r w:rsidR="001A04E6" w:rsidRPr="00AE37A8">
        <w:rPr>
          <w:b w:val="0"/>
          <w:caps w:val="0"/>
          <w:kern w:val="0"/>
          <w:sz w:val="22"/>
          <w:szCs w:val="22"/>
        </w:rPr>
        <w:t>.</w:t>
      </w:r>
      <w:r w:rsidR="000729F7" w:rsidRPr="00AE37A8">
        <w:rPr>
          <w:b w:val="0"/>
          <w:caps w:val="0"/>
          <w:kern w:val="0"/>
          <w:sz w:val="22"/>
          <w:szCs w:val="22"/>
        </w:rPr>
        <w:t>.</w:t>
      </w:r>
      <w:r w:rsidR="00AE37A8">
        <w:rPr>
          <w:b w:val="0"/>
          <w:caps w:val="0"/>
          <w:kern w:val="0"/>
          <w:sz w:val="22"/>
          <w:szCs w:val="22"/>
        </w:rPr>
        <w:br/>
      </w:r>
      <w:r w:rsidR="001A04E6" w:rsidRPr="00AE37A8">
        <w:rPr>
          <w:b w:val="0"/>
          <w:caps w:val="0"/>
          <w:kern w:val="0"/>
          <w:sz w:val="22"/>
          <w:szCs w:val="22"/>
        </w:rPr>
        <w:t xml:space="preserve">Topná strana tepelného čerpadla bude napojena ocelovým potrubím 108/4. Při max. průtoku </w:t>
      </w:r>
    </w:p>
    <w:p w14:paraId="22121B23" w14:textId="33B7C25F" w:rsidR="00AE37A8" w:rsidRDefault="001A04E6" w:rsidP="006003E3">
      <w:pPr>
        <w:jc w:val="both"/>
      </w:pPr>
      <w:r>
        <w:t>11,38 kg/s – 40,92m3/h je rychlost v potrubí 1,45 m/s. Potrubí vede k vývodu  vyrovnávací nádoby Dn125 jímž je přiváděna topná voda  rozdělovače RS1. (viz výkres PS01-2-2 Schema zapojení topení)</w:t>
      </w:r>
      <w:r w:rsidR="006B4390">
        <w:t>, nebo od TČ 4</w:t>
      </w:r>
      <w:r>
        <w:t>.</w:t>
      </w:r>
      <w:r w:rsidR="00335D74">
        <w:t xml:space="preserve"> Spojením topné strany  TČ4, TČ5, TČ6 dosáhneme výkon 533 kW. Při rozdílu teplot na tepelných čerpadlech max. 7°C je průtok 18,87 kg/s -67,97m3/h, což představuje v</w:t>
      </w:r>
      <w:r w:rsidR="004027CC">
        <w:t> </w:t>
      </w:r>
      <w:r w:rsidR="00335D74">
        <w:t>potrubí</w:t>
      </w:r>
      <w:r w:rsidR="004027CC">
        <w:t xml:space="preserve"> DN 125 reálnou</w:t>
      </w:r>
      <w:r w:rsidR="00335D74">
        <w:t xml:space="preserve"> rychlost 1,54m/s. </w:t>
      </w:r>
    </w:p>
    <w:p w14:paraId="4C51046B" w14:textId="2BA8808B" w:rsidR="005162CD" w:rsidRDefault="006B764F" w:rsidP="006003E3">
      <w:pPr>
        <w:ind w:firstLine="709"/>
        <w:jc w:val="both"/>
      </w:pPr>
      <w:r w:rsidRPr="007A2C1B">
        <w:rPr>
          <w:b/>
          <w:bCs/>
        </w:rPr>
        <w:t>Napojení všech tepelných čerpadel na topný systém je novým požadavkem vycházejícím z provozní zkušenosti uživatele.</w:t>
      </w:r>
      <w:r>
        <w:t xml:space="preserve"> Všechna čerpadle budou napojena do vyrovnávací nádoby podlahového topení o objemu 2000 l. Na nádobě bude nutno provést zvětšení počtu hrdel   4x DN 100, 2x DN125.S topným systémem bude nádoba</w:t>
      </w:r>
      <w:r w:rsidR="00AE37A8">
        <w:t xml:space="preserve"> </w:t>
      </w:r>
      <w:r w:rsidR="005162CD">
        <w:t>propojena potrubím DN 125 zaústěným do nádrže objemu 1000 l, sloužící pro připojení CZT. Do okruhu je zařazeno oběhové čerpadlo Č63 Grundfos TPE 80/170 vybavené frekvenčním měničem.</w:t>
      </w:r>
    </w:p>
    <w:p w14:paraId="6B45E9A6" w14:textId="2E5E9B80" w:rsidR="00E474A9" w:rsidRDefault="007A2C1B" w:rsidP="006003E3">
      <w:pPr>
        <w:ind w:firstLine="709"/>
        <w:jc w:val="both"/>
      </w:pPr>
      <w:r>
        <w:t>Na základě požadavků provozovatele bylo upraveno zapojení jímek ve strojovně TČ.</w:t>
      </w:r>
      <w:r w:rsidR="005162CD">
        <w:t xml:space="preserve"> </w:t>
      </w:r>
      <w:r>
        <w:t>Ochlazená voda</w:t>
      </w:r>
      <w:r w:rsidR="005162CD">
        <w:t xml:space="preserve"> z TČ</w:t>
      </w:r>
      <w:r>
        <w:t xml:space="preserve"> je vedena do přečerpávací jímky odkud je v závislosti na teplotě vody původním čerpadlem Wilo čerpána do potoka. Pokud bude teplota vody vyšší než min. 1</w:t>
      </w:r>
      <w:r w:rsidR="005162CD">
        <w:t>2</w:t>
      </w:r>
      <w:r>
        <w:t>°C</w:t>
      </w:r>
      <w:r w:rsidR="006B764F">
        <w:t xml:space="preserve"> </w:t>
      </w:r>
      <w:r w:rsidR="005162CD">
        <w:t>bude vracena čerpadlem Č65</w:t>
      </w:r>
      <w:r w:rsidR="00520294">
        <w:t xml:space="preserve">a </w:t>
      </w:r>
      <w:r w:rsidR="005162CD">
        <w:t>přes nádrž bazénové vody do hydroforu. Potrubí („zpátečka bazénové vody“) je využito jednak pro přečerp</w:t>
      </w:r>
      <w:r w:rsidR="00520294">
        <w:t>á</w:t>
      </w:r>
      <w:r w:rsidR="005162CD">
        <w:t>n</w:t>
      </w:r>
      <w:r w:rsidR="00520294">
        <w:t>í</w:t>
      </w:r>
      <w:r w:rsidR="005162CD">
        <w:t xml:space="preserve"> </w:t>
      </w:r>
      <w:r w:rsidR="00520294">
        <w:t xml:space="preserve">Č65b) </w:t>
      </w:r>
      <w:r w:rsidR="005162CD">
        <w:t xml:space="preserve">odpouštěné bazénové vody, jednak pro přečerpání teplé odpadní vody z tepelných čerpadel. Výběr čerpadla je závislý na stavu </w:t>
      </w:r>
      <w:r w:rsidR="005162CD">
        <w:lastRenderedPageBreak/>
        <w:t>hladiny v nádržích, čerpadla jsou při chodu vzájemně blokována. Přednost má čerpadlo odpadní bazénové vody (jímka nemá přepad) Pokud bude zablokován chod čerpadla teplé odpadní vody, bude při dosažení max. hladiny automaticky spuštěno</w:t>
      </w:r>
      <w:r w:rsidR="00520294">
        <w:t xml:space="preserve"> stávající</w:t>
      </w:r>
      <w:r w:rsidR="005162CD">
        <w:t xml:space="preserve"> čerpadlo do potoka.  </w:t>
      </w:r>
    </w:p>
    <w:p w14:paraId="1808EB4E" w14:textId="77777777" w:rsidR="006003E3" w:rsidRDefault="006003E3" w:rsidP="006003E3">
      <w:pPr>
        <w:ind w:firstLine="709"/>
        <w:jc w:val="both"/>
      </w:pPr>
    </w:p>
    <w:p w14:paraId="70A844FA" w14:textId="7E80389D" w:rsidR="0093515E" w:rsidRDefault="004027CC" w:rsidP="006003E3">
      <w:pPr>
        <w:ind w:firstLine="709"/>
        <w:jc w:val="both"/>
      </w:pPr>
      <w:r>
        <w:t>3.Chla</w:t>
      </w:r>
      <w:r w:rsidR="0093515E">
        <w:t xml:space="preserve">zení </w:t>
      </w:r>
    </w:p>
    <w:p w14:paraId="64DFB108" w14:textId="53F09936" w:rsidR="0093515E" w:rsidRDefault="00172EDC" w:rsidP="006003E3">
      <w:pPr>
        <w:ind w:firstLine="709"/>
        <w:jc w:val="both"/>
      </w:pPr>
      <w:r>
        <w:t xml:space="preserve">Podle zkušeností </w:t>
      </w:r>
      <w:r w:rsidR="0093515E">
        <w:t xml:space="preserve">provozovatele </w:t>
      </w:r>
      <w:r>
        <w:t xml:space="preserve">chladicího systému je nedostatečný přenos energie mezi glykolovým okruhem na nějž jsou napojena primární stranou tepelná čerpadla  a okruhem chladicí vody. Návrh nového deskového výměníku respektuje zvětšení kapacity </w:t>
      </w:r>
      <w:r w:rsidR="0093515E">
        <w:t>na zdroj chladu o výkonu cca 200kW byl realizován vhodným zapojením tepelných čerpadel. Každé ze tří tepelných čerpadel umístěných ve strojovně č.1 může být připojeno na  chladící okruh.</w:t>
      </w:r>
      <w:r w:rsidR="002C20F4">
        <w:t xml:space="preserve"> Současně s výměníkem jsou vyměněna obě oběhová čerpadla označená Č63, Č64.</w:t>
      </w:r>
      <w:r w:rsidR="00EC520E">
        <w:t xml:space="preserve"> Potřebný chladicí výkon lze řídit postupným  připojováním jednotlivých čerpadel v rozmezí 100 - 545 kW. kW. </w:t>
      </w:r>
      <w:r w:rsidR="002C20F4">
        <w:t xml:space="preserve"> Pro optimální provozní poměry navrhujeme čerpadla s frekvenčními měniči a tlakovými čidly.</w:t>
      </w:r>
      <w:r w:rsidR="0033591D">
        <w:t xml:space="preserve"> Te</w:t>
      </w:r>
      <w:r w:rsidR="0093515E">
        <w:t>pelná energie je v tomto zapojení odebírána nikoli z termální vody, ale z chladicího okruhu, do nějž je přiváděna z chlazených prostor. Odběr tepla z primárního okruhu je technicky vázán na dodávku tepla do topných systémů. Navrhované zapojení umožní také přizpůsobení výroby chladu  okamžitým možnostem odběru tepla.</w:t>
      </w:r>
    </w:p>
    <w:p w14:paraId="5C306ED1" w14:textId="2937C403" w:rsidR="0033591D" w:rsidRDefault="0093515E" w:rsidP="006003E3">
      <w:pPr>
        <w:jc w:val="both"/>
      </w:pPr>
      <w:r>
        <w:t xml:space="preserve">Přepínání primárního okruhu  se děje pomocí trojcestného ventilu a uzavíracího kohoutu  označených   číslem zařízení a písmeny </w:t>
      </w:r>
      <w:r w:rsidR="00EC520E">
        <w:t>6</w:t>
      </w:r>
      <w:r>
        <w:t>a,</w:t>
      </w:r>
      <w:r w:rsidR="00EC520E">
        <w:t xml:space="preserve"> 6</w:t>
      </w:r>
      <w:r>
        <w:t>b. Výparníky tepelných čerpadel jsou připojeny samostatným potrubím do sběrací nádrže etylenglykolu objem 1000l.  Mezi nádrží a výměníkem V6 je instalováno čerpadlo Č</w:t>
      </w:r>
      <w:r w:rsidR="00EC520E">
        <w:t>63</w:t>
      </w:r>
      <w:r>
        <w:t xml:space="preserve"> s průtokem odpovídajícím maximálnímu možnému chladícím výkonu při rozdílu teplot 6°C. Z výměníku V6 je napojeno</w:t>
      </w:r>
      <w:r w:rsidR="00EC520E">
        <w:t xml:space="preserve"> </w:t>
      </w:r>
      <w:r>
        <w:t>čerpadlo Č</w:t>
      </w:r>
      <w:r w:rsidR="00EC520E">
        <w:t>64</w:t>
      </w:r>
      <w:r>
        <w:t xml:space="preserve"> pro cirkulaci chladicí vody 6/12</w:t>
      </w:r>
      <w:r w:rsidR="0033591D">
        <w:t xml:space="preserve"> °C</w:t>
      </w:r>
      <w:r>
        <w:t xml:space="preserve"> přes akumulační nádrže 2*2000</w:t>
      </w:r>
      <w:r w:rsidR="006003E3">
        <w:t xml:space="preserve"> </w:t>
      </w:r>
      <w:r>
        <w:t xml:space="preserve">l. </w:t>
      </w:r>
    </w:p>
    <w:p w14:paraId="6E3DF2D8" w14:textId="009D441F" w:rsidR="0093515E" w:rsidRDefault="0093515E" w:rsidP="006003E3">
      <w:pPr>
        <w:ind w:firstLine="709"/>
        <w:jc w:val="both"/>
      </w:pPr>
      <w:r>
        <w:t>V</w:t>
      </w:r>
      <w:r w:rsidR="0033591D">
        <w:t> </w:t>
      </w:r>
      <w:r>
        <w:t>nové</w:t>
      </w:r>
      <w:r w:rsidR="0033591D">
        <w:t xml:space="preserve"> </w:t>
      </w:r>
      <w:r>
        <w:t>strojovně</w:t>
      </w:r>
      <w:r w:rsidR="0033591D">
        <w:t xml:space="preserve"> </w:t>
      </w:r>
      <w:r>
        <w:t>(č. 2) bazénové technologie pro plavecký bazén je umístěna větrací jednotka č.9 napojená na vytápění z TČ 3 a na chlazení z přívodu 60 kW z hlavní strojovny. Tento přívod bude v letních měsících využíván pro ochlazování plaveckého bazénu, napojení potrubí chladicí vody je provedeno ve strojovně přímo na potrubí topné vody k výměníku bazénové</w:t>
      </w:r>
      <w:r w:rsidR="0033591D">
        <w:t xml:space="preserve"> </w:t>
      </w:r>
      <w:r>
        <w:t>technologie. Přepínání provozu je pouze ruční.</w:t>
      </w:r>
    </w:p>
    <w:p w14:paraId="2B06B070" w14:textId="77777777" w:rsidR="006003E3" w:rsidRDefault="0093515E" w:rsidP="006003E3">
      <w:pPr>
        <w:jc w:val="both"/>
      </w:pPr>
      <w:r>
        <w:t>Pojištění celého chladícího okruhu je nově napojeno na automatickou expanzní nádobu Reflex.</w:t>
      </w:r>
      <w:r w:rsidR="0033591D">
        <w:br/>
      </w:r>
    </w:p>
    <w:p w14:paraId="6249806A" w14:textId="77777777" w:rsidR="006003E3" w:rsidRDefault="006003E3" w:rsidP="006003E3">
      <w:pPr>
        <w:pStyle w:val="Nadpis1"/>
      </w:pPr>
      <w:r>
        <w:br w:type="page"/>
      </w:r>
    </w:p>
    <w:p w14:paraId="3489F0E7" w14:textId="599C273D" w:rsidR="00E474A9" w:rsidRDefault="00691238" w:rsidP="00FC3625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 w:rsidRPr="00FC3625">
        <w:rPr>
          <w:rFonts w:cs="Arial"/>
          <w:b/>
        </w:rPr>
        <w:lastRenderedPageBreak/>
        <w:t xml:space="preserve">    </w:t>
      </w:r>
    </w:p>
    <w:p w14:paraId="2AEBA49D" w14:textId="77777777" w:rsidR="00FC3625" w:rsidRPr="00FC3625" w:rsidRDefault="00E474A9" w:rsidP="00FC3625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691238" w:rsidRPr="00FC3625">
        <w:rPr>
          <w:rFonts w:cs="Arial"/>
          <w:b/>
        </w:rPr>
        <w:t xml:space="preserve"> </w:t>
      </w:r>
      <w:r w:rsidR="00FF1E20">
        <w:rPr>
          <w:rFonts w:cs="Arial"/>
          <w:b/>
        </w:rPr>
        <w:t>4</w:t>
      </w:r>
      <w:r w:rsidR="00691238" w:rsidRPr="00FC3625">
        <w:rPr>
          <w:rFonts w:cs="Arial"/>
          <w:b/>
        </w:rPr>
        <w:t>. Zkoušky zařízení</w:t>
      </w:r>
      <w:r w:rsidR="00ED4435" w:rsidRPr="00FC3625">
        <w:rPr>
          <w:rFonts w:cs="Arial"/>
          <w:b/>
        </w:rPr>
        <w:br/>
        <w:t xml:space="preserve">    </w:t>
      </w:r>
    </w:p>
    <w:p w14:paraId="2D16D495" w14:textId="77777777" w:rsidR="00ED4435" w:rsidRDefault="00FC3625" w:rsidP="00FC3625">
      <w:pPr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     </w:t>
      </w:r>
      <w:r w:rsidR="00ED4435">
        <w:rPr>
          <w:rFonts w:cs="Arial"/>
        </w:rPr>
        <w:t xml:space="preserve">   </w:t>
      </w:r>
      <w:r w:rsidR="00FF1E20">
        <w:rPr>
          <w:rFonts w:cs="Arial"/>
        </w:rPr>
        <w:t>4</w:t>
      </w:r>
      <w:r w:rsidR="00ED4435">
        <w:rPr>
          <w:rFonts w:cs="Arial"/>
        </w:rPr>
        <w:t>.1 Zkouška těsnosti</w:t>
      </w:r>
    </w:p>
    <w:p w14:paraId="1CA6D379" w14:textId="77777777" w:rsidR="0033591D" w:rsidRDefault="00ED4435" w:rsidP="006003E3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>Z</w:t>
      </w:r>
      <w:r w:rsidR="007F7948" w:rsidRPr="00ED4435">
        <w:rPr>
          <w:rFonts w:cs="Arial"/>
        </w:rPr>
        <w:t>koušky těsnosti se provedou před zazděním prostupů, zabetonováním podlahových kanálů a provedením nátěrů a izolací. Soustava se zkouší na nejvyšší dovolený pracovní přetlak určený v projektu pro danou část – tj. na 0,40 MPa. Soustava se naplní vodou, řádně se odvzdušní a celé zařízení (všechny spoje, armatury, atd.) se vizuálně prohlédne, přičemž se nesmějí projevovat viditelné netěsnosti. Soustava zůstane napuštěna nejméně 6 hodin, po kterých se provede nová prohlídka. Výsledek zkoušky je úspěšný, neobjeví-li se při této prohlídce netěsnosti nebo pokles tlaku. Pokud se objeví netěsnosti, musí se odstranit a tlakovou zkoušku opakovat. Voda při zkoušce těsnosti nesmí být teplejší víc než 50°C. Zkoušky se provádí za účasti zástupce investora a musí být potvrzeny protokolem o zkoušce.</w:t>
      </w:r>
      <w:r w:rsidR="00E474A9">
        <w:rPr>
          <w:rFonts w:cs="Arial"/>
        </w:rPr>
        <w:br/>
      </w:r>
      <w:r w:rsidR="00E474A9">
        <w:rPr>
          <w:rFonts w:cs="Arial"/>
        </w:rPr>
        <w:br/>
        <w:t xml:space="preserve">       4</w:t>
      </w:r>
      <w:r>
        <w:rPr>
          <w:rFonts w:cs="Arial"/>
        </w:rPr>
        <w:t>.2 Provozní zkouška</w:t>
      </w:r>
    </w:p>
    <w:p w14:paraId="3C7BEB1A" w14:textId="599F9E03" w:rsidR="006003E3" w:rsidRDefault="00520294" w:rsidP="006003E3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>P</w:t>
      </w:r>
      <w:r w:rsidRPr="00ED4435">
        <w:rPr>
          <w:rFonts w:cs="Arial"/>
        </w:rPr>
        <w:t>rovádí se za účelem zjištění funkce, nastavení a seřízení zařízení. Kontroluje se zejména:</w:t>
      </w:r>
      <w:r w:rsidR="006003E3">
        <w:rPr>
          <w:rFonts w:cs="Arial"/>
        </w:rPr>
        <w:t xml:space="preserve"> </w:t>
      </w:r>
      <w:r w:rsidRPr="004562EE">
        <w:rPr>
          <w:rFonts w:cs="Arial"/>
        </w:rPr>
        <w:t>správná funkce armatur</w:t>
      </w:r>
      <w:r>
        <w:rPr>
          <w:rFonts w:cs="Arial"/>
        </w:rPr>
        <w:t xml:space="preserve"> </w:t>
      </w:r>
      <w:r w:rsidRPr="004562EE">
        <w:rPr>
          <w:rFonts w:cs="Arial"/>
        </w:rPr>
        <w:t>dosažení technických předpokladů projektu (tlaku, atd.)</w:t>
      </w:r>
      <w:r w:rsidR="006003E3">
        <w:rPr>
          <w:rFonts w:cs="Arial"/>
        </w:rPr>
        <w:t>,</w:t>
      </w:r>
      <w:r>
        <w:rPr>
          <w:rFonts w:cs="Arial"/>
        </w:rPr>
        <w:br/>
      </w:r>
      <w:r w:rsidRPr="004562EE">
        <w:rPr>
          <w:rFonts w:cs="Arial"/>
        </w:rPr>
        <w:t>správná</w:t>
      </w:r>
      <w:r w:rsidR="006003E3">
        <w:rPr>
          <w:rFonts w:cs="Arial"/>
        </w:rPr>
        <w:t xml:space="preserve"> </w:t>
      </w:r>
      <w:r w:rsidRPr="004562EE">
        <w:rPr>
          <w:rFonts w:cs="Arial"/>
        </w:rPr>
        <w:t>funkce regulačních a měřících zařízení</w:t>
      </w:r>
      <w:r w:rsidR="006003E3">
        <w:rPr>
          <w:rFonts w:cs="Arial"/>
        </w:rPr>
        <w:t xml:space="preserve"> </w:t>
      </w:r>
      <w:r w:rsidRPr="004562EE">
        <w:rPr>
          <w:rFonts w:cs="Arial"/>
        </w:rPr>
        <w:t>správná funkce zabezpečovacích zařízení, havarijních opatření a poruchových signalizací</w:t>
      </w:r>
      <w:r w:rsidR="006003E3">
        <w:rPr>
          <w:rFonts w:cs="Arial"/>
        </w:rPr>
        <w:t>.</w:t>
      </w:r>
    </w:p>
    <w:p w14:paraId="1A37E9E0" w14:textId="719000CF" w:rsidR="007F7948" w:rsidRPr="00520294" w:rsidRDefault="00520294" w:rsidP="006003E3">
      <w:pPr>
        <w:autoSpaceDE w:val="0"/>
        <w:autoSpaceDN w:val="0"/>
        <w:adjustRightInd w:val="0"/>
        <w:ind w:firstLine="567"/>
        <w:jc w:val="both"/>
        <w:rPr>
          <w:rFonts w:cs="Arial"/>
          <w:b/>
          <w:bCs/>
          <w:caps/>
        </w:rPr>
      </w:pPr>
      <w:r>
        <w:rPr>
          <w:rFonts w:cs="Arial"/>
        </w:rPr>
        <w:br/>
      </w:r>
      <w:r>
        <w:rPr>
          <w:rFonts w:cs="Arial"/>
        </w:rPr>
        <w:br/>
      </w:r>
      <w:r w:rsidR="00FC3625">
        <w:rPr>
          <w:rFonts w:cs="Arial"/>
        </w:rPr>
        <w:t xml:space="preserve">         </w:t>
      </w:r>
      <w:r w:rsidR="007F7948" w:rsidRPr="00520294">
        <w:rPr>
          <w:rFonts w:cs="Arial"/>
          <w:b/>
          <w:bCs/>
        </w:rPr>
        <w:t>6</w:t>
      </w:r>
      <w:r w:rsidR="00FC3625" w:rsidRPr="00520294">
        <w:rPr>
          <w:rFonts w:cs="Arial"/>
          <w:b/>
          <w:bCs/>
        </w:rPr>
        <w:t xml:space="preserve">. Požadavky na ostatní profese </w:t>
      </w:r>
    </w:p>
    <w:p w14:paraId="6E13FC95" w14:textId="18AFB250" w:rsidR="00FF1E20" w:rsidRDefault="007F7948" w:rsidP="006003E3">
      <w:pPr>
        <w:pStyle w:val="Nadpis1"/>
        <w:spacing w:line="360" w:lineRule="auto"/>
        <w:jc w:val="both"/>
        <w:rPr>
          <w:rFonts w:cs="Arial"/>
          <w:b w:val="0"/>
          <w:caps w:val="0"/>
          <w:kern w:val="0"/>
          <w:sz w:val="22"/>
          <w:szCs w:val="22"/>
        </w:rPr>
      </w:pPr>
      <w:bookmarkStart w:id="6" w:name="_Toc294529056"/>
      <w:r w:rsidRPr="00FC3625">
        <w:rPr>
          <w:rFonts w:cs="Arial"/>
          <w:caps w:val="0"/>
          <w:kern w:val="0"/>
          <w:sz w:val="22"/>
          <w:szCs w:val="22"/>
        </w:rPr>
        <w:t>elektro</w:t>
      </w:r>
      <w:r w:rsidRPr="004562EE">
        <w:rPr>
          <w:rFonts w:cs="Arial"/>
          <w:b w:val="0"/>
          <w:caps w:val="0"/>
          <w:kern w:val="0"/>
          <w:sz w:val="22"/>
          <w:szCs w:val="22"/>
        </w:rPr>
        <w:t>-napojení všech spotřebičů ve strojovně, dodávka a montáž odpovídajících rozvaděčů, zajištění vazby na MaR</w:t>
      </w:r>
      <w:r w:rsidR="00FF1E20">
        <w:rPr>
          <w:rFonts w:cs="Arial"/>
          <w:b w:val="0"/>
          <w:caps w:val="0"/>
          <w:kern w:val="0"/>
          <w:sz w:val="22"/>
          <w:szCs w:val="22"/>
        </w:rPr>
        <w:t xml:space="preserve"> seznam zařízení včetně el. příkonu je uveden ve specifikaci zařízení.</w:t>
      </w:r>
    </w:p>
    <w:p w14:paraId="0FCDC18A" w14:textId="16021B84" w:rsidR="00FF1E20" w:rsidRPr="00FF1E20" w:rsidRDefault="00FF1E20" w:rsidP="006003E3">
      <w:pPr>
        <w:pStyle w:val="Nadpis1"/>
        <w:spacing w:line="360" w:lineRule="auto"/>
        <w:jc w:val="both"/>
        <w:rPr>
          <w:rFonts w:cs="Arial"/>
        </w:rPr>
      </w:pPr>
      <w:r w:rsidRPr="00FF1E20">
        <w:rPr>
          <w:rFonts w:cs="Arial"/>
          <w:caps w:val="0"/>
          <w:kern w:val="0"/>
          <w:sz w:val="22"/>
          <w:szCs w:val="22"/>
        </w:rPr>
        <w:t xml:space="preserve">bazénová </w:t>
      </w:r>
      <w:r w:rsidR="00520294">
        <w:rPr>
          <w:rFonts w:cs="Arial"/>
          <w:caps w:val="0"/>
          <w:kern w:val="0"/>
          <w:sz w:val="22"/>
          <w:szCs w:val="22"/>
        </w:rPr>
        <w:t>t</w:t>
      </w:r>
      <w:r w:rsidRPr="00FF1E20">
        <w:rPr>
          <w:rFonts w:cs="Arial"/>
          <w:caps w:val="0"/>
          <w:kern w:val="0"/>
          <w:sz w:val="22"/>
          <w:szCs w:val="22"/>
        </w:rPr>
        <w:t xml:space="preserve">echnologie </w:t>
      </w:r>
      <w:r>
        <w:rPr>
          <w:rFonts w:cs="Arial"/>
          <w:caps w:val="0"/>
          <w:kern w:val="0"/>
          <w:sz w:val="22"/>
          <w:szCs w:val="22"/>
        </w:rPr>
        <w:t xml:space="preserve">– </w:t>
      </w:r>
      <w:r>
        <w:rPr>
          <w:rFonts w:cs="Arial"/>
          <w:b w:val="0"/>
          <w:caps w:val="0"/>
          <w:kern w:val="0"/>
          <w:sz w:val="22"/>
          <w:szCs w:val="22"/>
        </w:rPr>
        <w:t xml:space="preserve">napojení výměníku 238 kW na odbočku cirkulace bazénové vody. </w:t>
      </w:r>
      <w:r w:rsidR="00520294">
        <w:rPr>
          <w:rFonts w:cs="Arial"/>
          <w:b w:val="0"/>
          <w:caps w:val="0"/>
          <w:kern w:val="0"/>
          <w:sz w:val="22"/>
          <w:szCs w:val="22"/>
        </w:rPr>
        <w:t xml:space="preserve">  výpočtu bazénové technologie. </w:t>
      </w:r>
      <w:r w:rsidR="00F63134">
        <w:rPr>
          <w:rFonts w:cs="Arial"/>
          <w:b w:val="0"/>
          <w:caps w:val="0"/>
          <w:kern w:val="0"/>
          <w:sz w:val="22"/>
          <w:szCs w:val="22"/>
        </w:rPr>
        <w:t xml:space="preserve">Výměník je dodávkou strojní části a parametry čerpadla a způsob napojení bazénové vody na výměník ohřevu je nutné konzultovat s projektantem strojní části tepelných čerpadel (HENNLICH s.r.o.). </w:t>
      </w:r>
    </w:p>
    <w:p w14:paraId="638683B4" w14:textId="6583E3BD" w:rsidR="00FF1E20" w:rsidRDefault="00FF1E20" w:rsidP="00520294">
      <w:pPr>
        <w:pStyle w:val="Nadpis1"/>
        <w:spacing w:line="360" w:lineRule="auto"/>
        <w:rPr>
          <w:rFonts w:cs="Arial"/>
        </w:rPr>
      </w:pPr>
    </w:p>
    <w:p w14:paraId="0FC4C585" w14:textId="0ADA3C76" w:rsidR="009F1D82" w:rsidRDefault="009F1D82" w:rsidP="009F1D82"/>
    <w:p w14:paraId="714E36BB" w14:textId="6096A928" w:rsidR="009F1D82" w:rsidRDefault="009F1D82" w:rsidP="009F1D82">
      <w:pPr>
        <w:pStyle w:val="Nadpis1"/>
      </w:pPr>
    </w:p>
    <w:p w14:paraId="0EE43BE0" w14:textId="64D9B9C5" w:rsidR="009F1D82" w:rsidRDefault="009F1D82" w:rsidP="009F1D82"/>
    <w:p w14:paraId="0FB899A7" w14:textId="37EB6267" w:rsidR="009F1D82" w:rsidRDefault="009F1D82" w:rsidP="009F1D82">
      <w:pPr>
        <w:pStyle w:val="Nadpis1"/>
      </w:pPr>
    </w:p>
    <w:p w14:paraId="5C2ACEE0" w14:textId="714F4FD3" w:rsidR="009F1D82" w:rsidRDefault="009F1D82" w:rsidP="009F1D82"/>
    <w:p w14:paraId="0AB63370" w14:textId="77777777" w:rsidR="009F1D82" w:rsidRPr="009F1D82" w:rsidRDefault="009F1D82" w:rsidP="009F1D82">
      <w:pPr>
        <w:pStyle w:val="Nadpis1"/>
      </w:pPr>
    </w:p>
    <w:p w14:paraId="3A776F8D" w14:textId="77777777" w:rsidR="007F7948" w:rsidRPr="00E474A9" w:rsidRDefault="002646D7" w:rsidP="00FC3625">
      <w:pPr>
        <w:pStyle w:val="Nadpis1"/>
        <w:spacing w:line="276" w:lineRule="auto"/>
        <w:rPr>
          <w:rFonts w:cs="Arial"/>
          <w:caps w:val="0"/>
          <w:kern w:val="0"/>
          <w:sz w:val="22"/>
          <w:szCs w:val="22"/>
        </w:rPr>
      </w:pPr>
      <w:r w:rsidRPr="00E474A9">
        <w:rPr>
          <w:rFonts w:cs="Arial"/>
          <w:caps w:val="0"/>
          <w:kern w:val="0"/>
          <w:sz w:val="22"/>
          <w:szCs w:val="22"/>
        </w:rPr>
        <w:t xml:space="preserve">      </w:t>
      </w:r>
      <w:r w:rsidR="007F7948" w:rsidRPr="00E474A9">
        <w:rPr>
          <w:rFonts w:cs="Arial"/>
          <w:caps w:val="0"/>
          <w:kern w:val="0"/>
          <w:sz w:val="22"/>
          <w:szCs w:val="22"/>
        </w:rPr>
        <w:t xml:space="preserve"> 7. </w:t>
      </w:r>
      <w:r w:rsidR="00E474A9" w:rsidRPr="00E474A9">
        <w:rPr>
          <w:rFonts w:cs="Arial"/>
          <w:caps w:val="0"/>
          <w:kern w:val="0"/>
          <w:sz w:val="22"/>
          <w:szCs w:val="22"/>
        </w:rPr>
        <w:t>Ochrana životního prostředí</w:t>
      </w:r>
      <w:bookmarkEnd w:id="6"/>
    </w:p>
    <w:p w14:paraId="4F257115" w14:textId="77777777" w:rsidR="009F1D82" w:rsidRDefault="002646D7" w:rsidP="00FC3625">
      <w:pPr>
        <w:spacing w:line="276" w:lineRule="auto"/>
        <w:ind w:firstLine="284"/>
        <w:rPr>
          <w:rFonts w:cs="Arial"/>
        </w:rPr>
      </w:pPr>
      <w:r>
        <w:rPr>
          <w:rFonts w:cs="Arial"/>
        </w:rPr>
        <w:t xml:space="preserve">  </w:t>
      </w:r>
    </w:p>
    <w:p w14:paraId="12FF41ED" w14:textId="0AE004D1" w:rsidR="002646D7" w:rsidRDefault="002646D7" w:rsidP="00FC3625">
      <w:pPr>
        <w:spacing w:line="276" w:lineRule="auto"/>
        <w:ind w:firstLine="284"/>
        <w:rPr>
          <w:rFonts w:cs="Arial"/>
        </w:rPr>
      </w:pPr>
      <w:r>
        <w:rPr>
          <w:rFonts w:cs="Arial"/>
        </w:rPr>
        <w:t xml:space="preserve"> </w:t>
      </w:r>
      <w:r w:rsidR="007F7948" w:rsidRPr="00FD7941">
        <w:rPr>
          <w:rFonts w:cs="Arial"/>
        </w:rPr>
        <w:t>7.</w:t>
      </w:r>
      <w:r w:rsidR="00E474A9">
        <w:rPr>
          <w:rFonts w:cs="Arial"/>
        </w:rPr>
        <w:t>1</w:t>
      </w:r>
      <w:r w:rsidR="007F7948" w:rsidRPr="00FD7941">
        <w:rPr>
          <w:rFonts w:cs="Arial"/>
        </w:rPr>
        <w:t xml:space="preserve"> Odpadní látky</w:t>
      </w:r>
    </w:p>
    <w:p w14:paraId="6B32FFE1" w14:textId="77777777" w:rsidR="009F1D82" w:rsidRDefault="009F1D82" w:rsidP="00520294">
      <w:pPr>
        <w:ind w:firstLine="284"/>
        <w:rPr>
          <w:rFonts w:cs="Arial"/>
        </w:rPr>
      </w:pPr>
    </w:p>
    <w:p w14:paraId="6590E26F" w14:textId="6A702471" w:rsidR="003C6631" w:rsidRDefault="002646D7" w:rsidP="006003E3">
      <w:pPr>
        <w:ind w:firstLine="284"/>
        <w:jc w:val="both"/>
        <w:rPr>
          <w:rFonts w:cs="Arial"/>
        </w:rPr>
      </w:pPr>
      <w:r>
        <w:rPr>
          <w:rFonts w:cs="Arial"/>
        </w:rPr>
        <w:t xml:space="preserve">  </w:t>
      </w:r>
      <w:r w:rsidR="003C6631">
        <w:rPr>
          <w:rFonts w:cs="Arial"/>
        </w:rPr>
        <w:t xml:space="preserve">Jednoduchá stavba s minimální technologií nebude zdrojem znečistění pro okolí během stavby ani po </w:t>
      </w:r>
      <w:r w:rsidR="00520294">
        <w:rPr>
          <w:rFonts w:cs="Arial"/>
        </w:rPr>
        <w:t>jejím ukončení.</w:t>
      </w:r>
      <w:r w:rsidR="003C6631">
        <w:rPr>
          <w:rFonts w:cs="Arial"/>
        </w:rPr>
        <w:t xml:space="preserve"> Při </w:t>
      </w:r>
      <w:r w:rsidR="00ED4435">
        <w:rPr>
          <w:rFonts w:cs="Arial"/>
        </w:rPr>
        <w:t>rekonstrukce vzniknou po demontáži původních zařízení ocelové odpady</w:t>
      </w:r>
      <w:r w:rsidR="003C6631">
        <w:rPr>
          <w:rFonts w:cs="Arial"/>
        </w:rPr>
        <w:t xml:space="preserve"> a elektromotory. Stavební úpravy budou produkovat pouze standardní stavební odpad, drobnou omítku kousky betonu zbytky maleb. Obalové materiály</w:t>
      </w:r>
      <w:r w:rsidR="00520294">
        <w:rPr>
          <w:rFonts w:cs="Arial"/>
        </w:rPr>
        <w:t xml:space="preserve"> - </w:t>
      </w:r>
      <w:r w:rsidR="003C6631">
        <w:rPr>
          <w:rFonts w:cs="Arial"/>
        </w:rPr>
        <w:t>kartony, budou likvidovány jako recyklovatelný odpad.</w:t>
      </w:r>
      <w:r w:rsidR="003C6631" w:rsidRPr="003C6631">
        <w:rPr>
          <w:rFonts w:cs="Arial"/>
        </w:rPr>
        <w:t xml:space="preserve"> </w:t>
      </w:r>
      <w:r w:rsidR="003C6631">
        <w:rPr>
          <w:rFonts w:cs="Arial"/>
        </w:rPr>
        <w:t>Žádné další mimořádné odpady na místě stavby se vyskytovat nebudou</w:t>
      </w:r>
    </w:p>
    <w:p w14:paraId="120C999E" w14:textId="1E8F4C1B" w:rsidR="008626B4" w:rsidRDefault="008626B4">
      <w:pPr>
        <w:ind w:firstLine="284"/>
        <w:rPr>
          <w:rFonts w:cs="Arial"/>
        </w:rPr>
      </w:pPr>
    </w:p>
    <w:p w14:paraId="7A677AE7" w14:textId="6EE2DA9D" w:rsidR="009F1D82" w:rsidRDefault="009F1D82" w:rsidP="009F1D82">
      <w:pPr>
        <w:pStyle w:val="Nadpis1"/>
      </w:pPr>
    </w:p>
    <w:p w14:paraId="0FE9AC0E" w14:textId="37145836" w:rsidR="009F1D82" w:rsidRPr="009F1D82" w:rsidRDefault="009F1D82" w:rsidP="009F1D82">
      <w:r>
        <w:t xml:space="preserve">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</w:t>
      </w:r>
    </w:p>
    <w:sectPr w:rsidR="009F1D82" w:rsidRPr="009F1D82" w:rsidSect="006003E3">
      <w:headerReference w:type="default" r:id="rId7"/>
      <w:footerReference w:type="default" r:id="rId8"/>
      <w:pgSz w:w="11907" w:h="16840" w:code="9"/>
      <w:pgMar w:top="1701" w:right="1701" w:bottom="993" w:left="1134" w:header="56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08181" w14:textId="77777777" w:rsidR="00E04DA7" w:rsidRDefault="00E04DA7" w:rsidP="00A84EAF">
      <w:pPr>
        <w:spacing w:line="240" w:lineRule="auto"/>
      </w:pPr>
      <w:r>
        <w:separator/>
      </w:r>
    </w:p>
  </w:endnote>
  <w:endnote w:type="continuationSeparator" w:id="0">
    <w:p w14:paraId="1F52C9F4" w14:textId="77777777" w:rsidR="00E04DA7" w:rsidRDefault="00E04DA7" w:rsidP="00A84E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185F" w14:textId="77777777" w:rsidR="008626B4" w:rsidRDefault="008626B4" w:rsidP="007A2C1B">
    <w:pPr>
      <w:pStyle w:val="Zpat"/>
      <w:ind w:left="4047"/>
    </w:pPr>
  </w:p>
  <w:p w14:paraId="769D5D53" w14:textId="77777777" w:rsidR="008626B4" w:rsidRDefault="008626B4" w:rsidP="007A2C1B">
    <w:pPr>
      <w:pStyle w:val="Zpat"/>
      <w:ind w:left="4047"/>
    </w:pPr>
  </w:p>
  <w:p w14:paraId="40DC9463" w14:textId="51F39DB5" w:rsidR="00A84EAF" w:rsidRPr="00324693" w:rsidRDefault="00A84EAF" w:rsidP="007A2C1B">
    <w:pPr>
      <w:pStyle w:val="Zpat"/>
      <w:ind w:left="4047"/>
      <w:rPr>
        <w:sz w:val="18"/>
        <w:szCs w:val="18"/>
      </w:rPr>
    </w:pPr>
  </w:p>
  <w:p w14:paraId="6935796C" w14:textId="6BBBE829" w:rsidR="00A84EAF" w:rsidRDefault="008626B4" w:rsidP="00E57183">
    <w:pPr>
      <w:pStyle w:val="Zpat"/>
    </w:pPr>
    <w:r w:rsidRPr="008626B4">
      <w:rPr>
        <w:sz w:val="20"/>
        <w:szCs w:val="20"/>
      </w:rPr>
      <w:t>č. PS 01-2/1</w:t>
    </w:r>
    <w:r>
      <w:t xml:space="preserve">                                                          -   </w:t>
    </w:r>
    <w:r w:rsidRPr="00324693">
      <w:rPr>
        <w:sz w:val="18"/>
        <w:szCs w:val="18"/>
      </w:rPr>
      <w:fldChar w:fldCharType="begin"/>
    </w:r>
    <w:r w:rsidRPr="00324693">
      <w:rPr>
        <w:sz w:val="18"/>
        <w:szCs w:val="18"/>
      </w:rPr>
      <w:instrText>PAGE   \* MERGEFORMAT</w:instrText>
    </w:r>
    <w:r w:rsidRPr="0032469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24693">
      <w:rPr>
        <w:sz w:val="18"/>
        <w:szCs w:val="18"/>
      </w:rPr>
      <w:fldChar w:fldCharType="end"/>
    </w:r>
    <w:r w:rsidRPr="00324693">
      <w:rPr>
        <w:sz w:val="18"/>
        <w:szCs w:val="18"/>
      </w:rPr>
      <w:t xml:space="preserve">  </w:t>
    </w:r>
    <w:r>
      <w:rPr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666EE" w14:textId="77777777" w:rsidR="00E04DA7" w:rsidRDefault="00E04DA7" w:rsidP="00A84EAF">
      <w:pPr>
        <w:spacing w:line="240" w:lineRule="auto"/>
      </w:pPr>
      <w:r>
        <w:separator/>
      </w:r>
    </w:p>
  </w:footnote>
  <w:footnote w:type="continuationSeparator" w:id="0">
    <w:p w14:paraId="4C60B887" w14:textId="77777777" w:rsidR="00E04DA7" w:rsidRDefault="00E04DA7" w:rsidP="00A84E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FF463" w14:textId="1D72F9DE" w:rsidR="00EC5377" w:rsidRPr="00A84EAF" w:rsidRDefault="00EC5377" w:rsidP="00EC5377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 w:rsidRPr="00A84EAF">
      <w:rPr>
        <w:rFonts w:cs="Arial"/>
        <w:sz w:val="18"/>
        <w:szCs w:val="18"/>
      </w:rPr>
      <w:t>Nová přípojka termální vody pro Aquacentrum Teplice</w:t>
    </w:r>
    <w:r>
      <w:rPr>
        <w:rFonts w:cs="Arial"/>
        <w:sz w:val="18"/>
        <w:szCs w:val="18"/>
      </w:rPr>
      <w:t xml:space="preserve">                                                               </w:t>
    </w:r>
    <w:r w:rsidR="00420EE7">
      <w:rPr>
        <w:rFonts w:cs="Arial"/>
        <w:sz w:val="18"/>
        <w:szCs w:val="18"/>
      </w:rPr>
      <w:t xml:space="preserve">     </w:t>
    </w:r>
    <w:r w:rsidR="00420EE7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>H</w:t>
    </w:r>
    <w:r w:rsidR="00420EE7">
      <w:rPr>
        <w:rFonts w:cs="Arial"/>
        <w:sz w:val="18"/>
        <w:szCs w:val="18"/>
      </w:rPr>
      <w:t>ENNLICH s.r.o</w:t>
    </w:r>
    <w:r>
      <w:rPr>
        <w:rFonts w:cs="Arial"/>
        <w:sz w:val="18"/>
        <w:szCs w:val="18"/>
      </w:rPr>
      <w:t>.</w:t>
    </w:r>
  </w:p>
  <w:p w14:paraId="515F5EE4" w14:textId="77777777" w:rsidR="00EC5377" w:rsidRDefault="00EC5377" w:rsidP="00EC5377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 w:rsidRPr="00A84EAF">
      <w:rPr>
        <w:rFonts w:cs="Arial"/>
        <w:sz w:val="18"/>
        <w:szCs w:val="18"/>
      </w:rPr>
      <w:t>PS 01 strojní část</w:t>
    </w: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Českolipská 9</w:t>
    </w:r>
  </w:p>
  <w:p w14:paraId="52C84471" w14:textId="5EE8895F" w:rsidR="00EC5377" w:rsidRDefault="00EC5377" w:rsidP="00EC5377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 w:rsidRPr="008938E2"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t>1</w:t>
    </w:r>
    <w:r w:rsidRPr="008938E2">
      <w:rPr>
        <w:rFonts w:cs="Arial"/>
        <w:sz w:val="18"/>
        <w:szCs w:val="18"/>
      </w:rPr>
      <w:t>/2022</w:t>
    </w: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                   </w:t>
    </w:r>
    <w:r w:rsidR="00420EE7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 xml:space="preserve"> Litoměřice</w:t>
    </w:r>
  </w:p>
  <w:p w14:paraId="0BB5B5EC" w14:textId="5189506B" w:rsidR="00324693" w:rsidRDefault="00EC5377" w:rsidP="00E57183">
    <w:pPr>
      <w:pStyle w:val="Zhlav"/>
      <w:tabs>
        <w:tab w:val="left" w:pos="9639"/>
      </w:tabs>
      <w:ind w:left="-567" w:right="-143" w:firstLine="567"/>
    </w:pPr>
    <w:r>
      <w:t>______________________________________________________________________</w:t>
    </w:r>
    <w:r w:rsidR="00E57183">
      <w:t>__</w:t>
    </w:r>
    <w:r>
      <w:t>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9BA03F2"/>
    <w:lvl w:ilvl="0">
      <w:start w:val="1"/>
      <w:numFmt w:val="none"/>
      <w:pStyle w:val="Nadpis1"/>
      <w:suff w:val="nothing"/>
      <w:lvlText w:val=""/>
      <w:lvlJc w:val="left"/>
    </w:lvl>
    <w:lvl w:ilvl="1">
      <w:start w:val="1"/>
      <w:numFmt w:val="decimal"/>
      <w:pStyle w:val="Nadpis2"/>
      <w:lvlText w:val="%2"/>
      <w:legacy w:legacy="1" w:legacySpace="144" w:legacyIndent="0"/>
      <w:lvlJc w:val="left"/>
      <w:rPr>
        <w:b/>
      </w:rPr>
    </w:lvl>
    <w:lvl w:ilvl="2">
      <w:start w:val="1"/>
      <w:numFmt w:val="decimal"/>
      <w:pStyle w:val="Nadpis3"/>
      <w:lvlText w:val="%2.%3"/>
      <w:legacy w:legacy="1" w:legacySpace="144" w:legacyIndent="0"/>
      <w:lvlJc w:val="left"/>
      <w:rPr>
        <w:b/>
      </w:rPr>
    </w:lvl>
    <w:lvl w:ilvl="3">
      <w:start w:val="1"/>
      <w:numFmt w:val="decimal"/>
      <w:pStyle w:val="Nadpis4"/>
      <w:lvlText w:val="%2.%3.%4"/>
      <w:legacy w:legacy="1" w:legacySpace="144" w:legacyIndent="0"/>
      <w:lvlJc w:val="left"/>
      <w:rPr>
        <w:b/>
      </w:rPr>
    </w:lvl>
    <w:lvl w:ilvl="4">
      <w:start w:val="1"/>
      <w:numFmt w:val="decimal"/>
      <w:pStyle w:val="Nadpis5"/>
      <w:lvlText w:val="%2.%3.%4.%5"/>
      <w:legacy w:legacy="1" w:legacySpace="144" w:legacyIndent="0"/>
      <w:lvlJc w:val="left"/>
    </w:lvl>
    <w:lvl w:ilvl="5">
      <w:start w:val="1"/>
      <w:numFmt w:val="none"/>
      <w:pStyle w:val="Nadpis6"/>
      <w:suff w:val="nothing"/>
      <w:lvlText w:val=""/>
      <w:lvlJc w:val="left"/>
    </w:lvl>
    <w:lvl w:ilvl="6">
      <w:start w:val="1"/>
      <w:numFmt w:val="decimal"/>
      <w:pStyle w:val="Nadpis7"/>
      <w:lvlText w:val=".%7"/>
      <w:legacy w:legacy="1" w:legacySpace="144" w:legacyIndent="0"/>
      <w:lvlJc w:val="left"/>
    </w:lvl>
    <w:lvl w:ilvl="7">
      <w:start w:val="1"/>
      <w:numFmt w:val="decimal"/>
      <w:pStyle w:val="Nadpis8"/>
      <w:lvlText w:val=".%7.%8"/>
      <w:legacy w:legacy="1" w:legacySpace="144" w:legacyIndent="0"/>
      <w:lvlJc w:val="left"/>
    </w:lvl>
    <w:lvl w:ilvl="8">
      <w:start w:val="1"/>
      <w:numFmt w:val="decimal"/>
      <w:pStyle w:val="Nadpis9"/>
      <w:lvlText w:val="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DD186416"/>
    <w:lvl w:ilvl="0">
      <w:start w:val="1"/>
      <w:numFmt w:val="decimal"/>
      <w:pStyle w:val="Pravnad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ascii="Arial" w:hAnsi="Arial" w:cs="Arial" w:hint="default"/>
        <w:b/>
        <w:i w:val="0"/>
        <w:caps w:val="0"/>
        <w:smallCap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949"/>
        </w:tabs>
        <w:ind w:left="2949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949"/>
        </w:tabs>
        <w:ind w:left="2949" w:hanging="964"/>
      </w:pPr>
      <w:rPr>
        <w:rFonts w:ascii="Arial" w:hAnsi="Arial" w:cs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1985"/>
        </w:tabs>
        <w:ind w:left="1985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5"/>
        </w:tabs>
        <w:ind w:left="1985" w:firstLine="0"/>
      </w:pPr>
      <w:rPr>
        <w:rFonts w:hint="default"/>
      </w:rPr>
    </w:lvl>
  </w:abstractNum>
  <w:abstractNum w:abstractNumId="2" w15:restartNumberingAfterBreak="0">
    <w:nsid w:val="05054E83"/>
    <w:multiLevelType w:val="multilevel"/>
    <w:tmpl w:val="792E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0F5CF9"/>
    <w:multiLevelType w:val="multilevel"/>
    <w:tmpl w:val="282220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EE4414"/>
    <w:multiLevelType w:val="multilevel"/>
    <w:tmpl w:val="792E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EC284F"/>
    <w:multiLevelType w:val="hybridMultilevel"/>
    <w:tmpl w:val="F0A2076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5B7B6B"/>
    <w:multiLevelType w:val="multilevel"/>
    <w:tmpl w:val="FA321DC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96F40E0"/>
    <w:multiLevelType w:val="hybridMultilevel"/>
    <w:tmpl w:val="42C84818"/>
    <w:lvl w:ilvl="0" w:tplc="F0348D80">
      <w:start w:val="1"/>
      <w:numFmt w:val="bullet"/>
      <w:lvlText w:val=""/>
      <w:lvlJc w:val="left"/>
      <w:pPr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" w15:restartNumberingAfterBreak="0">
    <w:nsid w:val="32A22411"/>
    <w:multiLevelType w:val="multilevel"/>
    <w:tmpl w:val="FA321DC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313156F"/>
    <w:multiLevelType w:val="hybridMultilevel"/>
    <w:tmpl w:val="049AD5E0"/>
    <w:lvl w:ilvl="0" w:tplc="9B6E7460">
      <w:start w:val="11"/>
      <w:numFmt w:val="bullet"/>
      <w:lvlText w:val="-"/>
      <w:lvlJc w:val="left"/>
      <w:pPr>
        <w:ind w:left="404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07" w:hanging="360"/>
      </w:pPr>
      <w:rPr>
        <w:rFonts w:ascii="Wingdings" w:hAnsi="Wingdings" w:hint="default"/>
      </w:rPr>
    </w:lvl>
  </w:abstractNum>
  <w:abstractNum w:abstractNumId="10" w15:restartNumberingAfterBreak="0">
    <w:nsid w:val="36870BDB"/>
    <w:multiLevelType w:val="hybridMultilevel"/>
    <w:tmpl w:val="EEA00E5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540E9"/>
    <w:multiLevelType w:val="hybridMultilevel"/>
    <w:tmpl w:val="B63A5F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1779C"/>
    <w:multiLevelType w:val="multilevel"/>
    <w:tmpl w:val="921E1B5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0"/>
        <w:sz w:val="24"/>
        <w:szCs w:val="24"/>
      </w:rPr>
    </w:lvl>
    <w:lvl w:ilvl="1">
      <w:start w:val="1"/>
      <w:numFmt w:val="decimal"/>
      <w:pStyle w:val="Pravnad3"/>
      <w:lvlText w:val="%1.%2."/>
      <w:lvlJc w:val="left"/>
      <w:pPr>
        <w:ind w:left="432" w:hanging="432"/>
      </w:pPr>
    </w:lvl>
    <w:lvl w:ilvl="2">
      <w:start w:val="1"/>
      <w:numFmt w:val="decimal"/>
      <w:pStyle w:val="Pravnad4"/>
      <w:lvlText w:val="%1.%2.%3."/>
      <w:lvlJc w:val="left"/>
      <w:pPr>
        <w:ind w:left="50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5A1A8E"/>
    <w:multiLevelType w:val="multilevel"/>
    <w:tmpl w:val="282220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8B4A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F65F65"/>
    <w:multiLevelType w:val="hybridMultilevel"/>
    <w:tmpl w:val="FC5279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7151CB"/>
    <w:multiLevelType w:val="multilevel"/>
    <w:tmpl w:val="2822205A"/>
    <w:lvl w:ilvl="0">
      <w:start w:val="1"/>
      <w:numFmt w:val="decimal"/>
      <w:lvlText w:val="%1."/>
      <w:lvlJc w:val="left"/>
      <w:pPr>
        <w:ind w:left="4080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36B0EF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70786172">
    <w:abstractNumId w:val="1"/>
  </w:num>
  <w:num w:numId="2" w16cid:durableId="298387859">
    <w:abstractNumId w:val="1"/>
  </w:num>
  <w:num w:numId="3" w16cid:durableId="2099062559">
    <w:abstractNumId w:val="1"/>
  </w:num>
  <w:num w:numId="4" w16cid:durableId="1918593959">
    <w:abstractNumId w:val="1"/>
  </w:num>
  <w:num w:numId="5" w16cid:durableId="205721103">
    <w:abstractNumId w:val="1"/>
  </w:num>
  <w:num w:numId="6" w16cid:durableId="1694721543">
    <w:abstractNumId w:val="1"/>
  </w:num>
  <w:num w:numId="7" w16cid:durableId="1697586010">
    <w:abstractNumId w:val="1"/>
  </w:num>
  <w:num w:numId="8" w16cid:durableId="2084450942">
    <w:abstractNumId w:val="1"/>
  </w:num>
  <w:num w:numId="9" w16cid:durableId="471018371">
    <w:abstractNumId w:val="1"/>
  </w:num>
  <w:num w:numId="10" w16cid:durableId="541871245">
    <w:abstractNumId w:val="12"/>
  </w:num>
  <w:num w:numId="11" w16cid:durableId="871264309">
    <w:abstractNumId w:val="12"/>
  </w:num>
  <w:num w:numId="12" w16cid:durableId="1133134597">
    <w:abstractNumId w:val="12"/>
  </w:num>
  <w:num w:numId="13" w16cid:durableId="1002585670">
    <w:abstractNumId w:val="12"/>
  </w:num>
  <w:num w:numId="14" w16cid:durableId="1566719528">
    <w:abstractNumId w:val="12"/>
  </w:num>
  <w:num w:numId="15" w16cid:durableId="547496353">
    <w:abstractNumId w:val="12"/>
  </w:num>
  <w:num w:numId="16" w16cid:durableId="1341784525">
    <w:abstractNumId w:val="12"/>
  </w:num>
  <w:num w:numId="17" w16cid:durableId="1085151727">
    <w:abstractNumId w:val="12"/>
  </w:num>
  <w:num w:numId="18" w16cid:durableId="2133354770">
    <w:abstractNumId w:val="12"/>
  </w:num>
  <w:num w:numId="19" w16cid:durableId="1591112314">
    <w:abstractNumId w:val="12"/>
  </w:num>
  <w:num w:numId="20" w16cid:durableId="428933396">
    <w:abstractNumId w:val="12"/>
  </w:num>
  <w:num w:numId="21" w16cid:durableId="1136754672">
    <w:abstractNumId w:val="12"/>
  </w:num>
  <w:num w:numId="22" w16cid:durableId="812453645">
    <w:abstractNumId w:val="1"/>
  </w:num>
  <w:num w:numId="23" w16cid:durableId="1890918188">
    <w:abstractNumId w:val="0"/>
  </w:num>
  <w:num w:numId="24" w16cid:durableId="137189849">
    <w:abstractNumId w:val="0"/>
  </w:num>
  <w:num w:numId="25" w16cid:durableId="1102459473">
    <w:abstractNumId w:val="0"/>
  </w:num>
  <w:num w:numId="26" w16cid:durableId="1444038183">
    <w:abstractNumId w:val="0"/>
  </w:num>
  <w:num w:numId="27" w16cid:durableId="997004455">
    <w:abstractNumId w:val="0"/>
  </w:num>
  <w:num w:numId="28" w16cid:durableId="2032292364">
    <w:abstractNumId w:val="0"/>
  </w:num>
  <w:num w:numId="29" w16cid:durableId="1430156700">
    <w:abstractNumId w:val="0"/>
  </w:num>
  <w:num w:numId="30" w16cid:durableId="210657414">
    <w:abstractNumId w:val="0"/>
  </w:num>
  <w:num w:numId="31" w16cid:durableId="1706325355">
    <w:abstractNumId w:val="0"/>
  </w:num>
  <w:num w:numId="32" w16cid:durableId="1487552438">
    <w:abstractNumId w:val="7"/>
  </w:num>
  <w:num w:numId="33" w16cid:durableId="1751466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07810592">
    <w:abstractNumId w:val="4"/>
  </w:num>
  <w:num w:numId="35" w16cid:durableId="1640190633">
    <w:abstractNumId w:val="14"/>
  </w:num>
  <w:num w:numId="36" w16cid:durableId="989941068">
    <w:abstractNumId w:val="6"/>
  </w:num>
  <w:num w:numId="37" w16cid:durableId="1849368412">
    <w:abstractNumId w:val="8"/>
  </w:num>
  <w:num w:numId="38" w16cid:durableId="29693867">
    <w:abstractNumId w:val="16"/>
  </w:num>
  <w:num w:numId="39" w16cid:durableId="781266670">
    <w:abstractNumId w:val="5"/>
  </w:num>
  <w:num w:numId="40" w16cid:durableId="1640381715">
    <w:abstractNumId w:val="15"/>
  </w:num>
  <w:num w:numId="41" w16cid:durableId="15274550">
    <w:abstractNumId w:val="10"/>
  </w:num>
  <w:num w:numId="42" w16cid:durableId="22293599">
    <w:abstractNumId w:val="11"/>
  </w:num>
  <w:num w:numId="43" w16cid:durableId="366102730">
    <w:abstractNumId w:val="0"/>
  </w:num>
  <w:num w:numId="44" w16cid:durableId="1872835364">
    <w:abstractNumId w:val="17"/>
  </w:num>
  <w:num w:numId="45" w16cid:durableId="398215894">
    <w:abstractNumId w:val="3"/>
  </w:num>
  <w:num w:numId="46" w16cid:durableId="352651221">
    <w:abstractNumId w:val="13"/>
  </w:num>
  <w:num w:numId="47" w16cid:durableId="391663092">
    <w:abstractNumId w:val="9"/>
  </w:num>
  <w:num w:numId="48" w16cid:durableId="63571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64"/>
    <w:rsid w:val="00005E68"/>
    <w:rsid w:val="00012464"/>
    <w:rsid w:val="00070E56"/>
    <w:rsid w:val="000729F7"/>
    <w:rsid w:val="000B0BC3"/>
    <w:rsid w:val="0012227C"/>
    <w:rsid w:val="001513DB"/>
    <w:rsid w:val="00172EDC"/>
    <w:rsid w:val="00196889"/>
    <w:rsid w:val="00196AE9"/>
    <w:rsid w:val="001A04E6"/>
    <w:rsid w:val="0020467C"/>
    <w:rsid w:val="0022374A"/>
    <w:rsid w:val="00255724"/>
    <w:rsid w:val="002646D7"/>
    <w:rsid w:val="002741A5"/>
    <w:rsid w:val="00287A56"/>
    <w:rsid w:val="002C20F4"/>
    <w:rsid w:val="00312F0A"/>
    <w:rsid w:val="00324693"/>
    <w:rsid w:val="0033591D"/>
    <w:rsid w:val="00335D74"/>
    <w:rsid w:val="003437B4"/>
    <w:rsid w:val="003453F8"/>
    <w:rsid w:val="003C6631"/>
    <w:rsid w:val="003D1A14"/>
    <w:rsid w:val="004027CC"/>
    <w:rsid w:val="00411F09"/>
    <w:rsid w:val="00414907"/>
    <w:rsid w:val="00420EE7"/>
    <w:rsid w:val="004562EE"/>
    <w:rsid w:val="00457B5A"/>
    <w:rsid w:val="0048224E"/>
    <w:rsid w:val="004854A7"/>
    <w:rsid w:val="004912F1"/>
    <w:rsid w:val="004A7470"/>
    <w:rsid w:val="004F1007"/>
    <w:rsid w:val="004F3586"/>
    <w:rsid w:val="005162CD"/>
    <w:rsid w:val="00520294"/>
    <w:rsid w:val="00544194"/>
    <w:rsid w:val="005827D1"/>
    <w:rsid w:val="006003E3"/>
    <w:rsid w:val="00617C0D"/>
    <w:rsid w:val="00627CC0"/>
    <w:rsid w:val="00691238"/>
    <w:rsid w:val="006B4390"/>
    <w:rsid w:val="006B4798"/>
    <w:rsid w:val="006B764F"/>
    <w:rsid w:val="007272DD"/>
    <w:rsid w:val="00735699"/>
    <w:rsid w:val="007624C9"/>
    <w:rsid w:val="007A2C1B"/>
    <w:rsid w:val="007C6DBE"/>
    <w:rsid w:val="007E5A3C"/>
    <w:rsid w:val="007F7948"/>
    <w:rsid w:val="008118CF"/>
    <w:rsid w:val="008134EF"/>
    <w:rsid w:val="00816594"/>
    <w:rsid w:val="008626B4"/>
    <w:rsid w:val="008A2019"/>
    <w:rsid w:val="008F1F3F"/>
    <w:rsid w:val="008F2983"/>
    <w:rsid w:val="0093515E"/>
    <w:rsid w:val="00984AA0"/>
    <w:rsid w:val="009B01DD"/>
    <w:rsid w:val="009E1B58"/>
    <w:rsid w:val="009F1D82"/>
    <w:rsid w:val="009F6725"/>
    <w:rsid w:val="00A066D4"/>
    <w:rsid w:val="00A21E4B"/>
    <w:rsid w:val="00A42334"/>
    <w:rsid w:val="00A434E9"/>
    <w:rsid w:val="00A517BF"/>
    <w:rsid w:val="00A54813"/>
    <w:rsid w:val="00A808B7"/>
    <w:rsid w:val="00A84EAF"/>
    <w:rsid w:val="00A870E4"/>
    <w:rsid w:val="00AA3EF9"/>
    <w:rsid w:val="00AC7BBE"/>
    <w:rsid w:val="00AE37A8"/>
    <w:rsid w:val="00B35413"/>
    <w:rsid w:val="00B83A02"/>
    <w:rsid w:val="00BB2D1E"/>
    <w:rsid w:val="00C0023A"/>
    <w:rsid w:val="00C25D97"/>
    <w:rsid w:val="00C50187"/>
    <w:rsid w:val="00C64863"/>
    <w:rsid w:val="00D50577"/>
    <w:rsid w:val="00D50E3F"/>
    <w:rsid w:val="00D6365C"/>
    <w:rsid w:val="00D6754D"/>
    <w:rsid w:val="00DD6409"/>
    <w:rsid w:val="00E04DA7"/>
    <w:rsid w:val="00E474A9"/>
    <w:rsid w:val="00E52E11"/>
    <w:rsid w:val="00E57183"/>
    <w:rsid w:val="00E94228"/>
    <w:rsid w:val="00EC323C"/>
    <w:rsid w:val="00EC520E"/>
    <w:rsid w:val="00EC5377"/>
    <w:rsid w:val="00ED04AC"/>
    <w:rsid w:val="00ED4435"/>
    <w:rsid w:val="00EF0707"/>
    <w:rsid w:val="00EF52FC"/>
    <w:rsid w:val="00F63134"/>
    <w:rsid w:val="00F9782A"/>
    <w:rsid w:val="00FC3625"/>
    <w:rsid w:val="00FF1A3F"/>
    <w:rsid w:val="00F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ED48E"/>
  <w15:docId w15:val="{4EC49091-FFAE-4510-996D-0D8A875E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next w:val="Nadpis1"/>
    <w:qFormat/>
    <w:rsid w:val="00691238"/>
    <w:rPr>
      <w:rFonts w:ascii="Arial" w:eastAsiaTheme="minorHAnsi" w:hAnsi="Arial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255724"/>
    <w:pPr>
      <w:keepNext/>
      <w:numPr>
        <w:numId w:val="31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0"/>
    </w:pPr>
    <w:rPr>
      <w:b/>
      <w:caps/>
      <w:kern w:val="28"/>
      <w:sz w:val="24"/>
      <w:szCs w:val="20"/>
    </w:rPr>
  </w:style>
  <w:style w:type="paragraph" w:styleId="Nadpis2">
    <w:name w:val="heading 2"/>
    <w:basedOn w:val="Normln"/>
    <w:next w:val="Normln"/>
    <w:link w:val="Nadpis2Char"/>
    <w:qFormat/>
    <w:rsid w:val="00255724"/>
    <w:pPr>
      <w:numPr>
        <w:ilvl w:val="1"/>
        <w:numId w:val="31"/>
      </w:numPr>
      <w:overflowPunct w:val="0"/>
      <w:autoSpaceDE w:val="0"/>
      <w:autoSpaceDN w:val="0"/>
      <w:adjustRightInd w:val="0"/>
      <w:spacing w:before="720" w:after="360" w:line="240" w:lineRule="atLeast"/>
      <w:textAlignment w:val="baseline"/>
      <w:outlineLvl w:val="1"/>
    </w:pPr>
    <w:rPr>
      <w:rFonts w:ascii="Times New Roman" w:hAnsi="Times New Roman"/>
      <w:b/>
      <w:caps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255724"/>
    <w:pPr>
      <w:keepNext/>
      <w:numPr>
        <w:ilvl w:val="2"/>
        <w:numId w:val="31"/>
      </w:numPr>
      <w:overflowPunct w:val="0"/>
      <w:autoSpaceDE w:val="0"/>
      <w:autoSpaceDN w:val="0"/>
      <w:adjustRightInd w:val="0"/>
      <w:spacing w:before="720" w:after="240" w:line="240" w:lineRule="atLeast"/>
      <w:textAlignment w:val="baseline"/>
      <w:outlineLvl w:val="2"/>
    </w:pPr>
    <w:rPr>
      <w:rFonts w:ascii="Times New Roman" w:hAnsi="Times New Roman"/>
      <w:b/>
      <w:caps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rsid w:val="00255724"/>
    <w:pPr>
      <w:keepNext/>
      <w:numPr>
        <w:ilvl w:val="3"/>
        <w:numId w:val="31"/>
      </w:numPr>
      <w:overflowPunct w:val="0"/>
      <w:autoSpaceDE w:val="0"/>
      <w:autoSpaceDN w:val="0"/>
      <w:adjustRightInd w:val="0"/>
      <w:spacing w:before="360" w:line="240" w:lineRule="atLeast"/>
      <w:textAlignment w:val="baseline"/>
      <w:outlineLvl w:val="3"/>
    </w:pPr>
    <w:rPr>
      <w:rFonts w:ascii="Arial Narrow" w:hAnsi="Arial Narrow"/>
      <w:b/>
      <w:caps/>
      <w:szCs w:val="20"/>
    </w:rPr>
  </w:style>
  <w:style w:type="paragraph" w:styleId="Nadpis5">
    <w:name w:val="heading 5"/>
    <w:basedOn w:val="Normln"/>
    <w:next w:val="Normln"/>
    <w:link w:val="Nadpis5Char"/>
    <w:qFormat/>
    <w:rsid w:val="00255724"/>
    <w:pPr>
      <w:numPr>
        <w:ilvl w:val="4"/>
        <w:numId w:val="31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4"/>
    </w:pPr>
    <w:rPr>
      <w:rFonts w:ascii="Arial Narrow" w:hAnsi="Arial Narrow"/>
      <w:b/>
      <w:szCs w:val="20"/>
    </w:rPr>
  </w:style>
  <w:style w:type="paragraph" w:styleId="Nadpis6">
    <w:name w:val="heading 6"/>
    <w:basedOn w:val="Normln"/>
    <w:next w:val="Normln"/>
    <w:link w:val="Nadpis6Char"/>
    <w:qFormat/>
    <w:rsid w:val="00255724"/>
    <w:pPr>
      <w:numPr>
        <w:ilvl w:val="5"/>
        <w:numId w:val="31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5"/>
    </w:pPr>
    <w:rPr>
      <w:rFonts w:ascii="Arial Narrow" w:hAnsi="Arial Narrow"/>
      <w:szCs w:val="20"/>
      <w:u w:val="double"/>
    </w:rPr>
  </w:style>
  <w:style w:type="paragraph" w:styleId="Nadpis7">
    <w:name w:val="heading 7"/>
    <w:basedOn w:val="Normln"/>
    <w:next w:val="Normln"/>
    <w:link w:val="Nadpis7Char"/>
    <w:qFormat/>
    <w:rsid w:val="00255724"/>
    <w:pPr>
      <w:numPr>
        <w:ilvl w:val="6"/>
        <w:numId w:val="31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6"/>
    </w:pPr>
    <w:rPr>
      <w:szCs w:val="20"/>
    </w:rPr>
  </w:style>
  <w:style w:type="paragraph" w:styleId="Nadpis8">
    <w:name w:val="heading 8"/>
    <w:basedOn w:val="Normln"/>
    <w:next w:val="Normln"/>
    <w:link w:val="Nadpis8Char"/>
    <w:qFormat/>
    <w:rsid w:val="00255724"/>
    <w:pPr>
      <w:numPr>
        <w:ilvl w:val="7"/>
        <w:numId w:val="31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255724"/>
    <w:pPr>
      <w:numPr>
        <w:ilvl w:val="8"/>
        <w:numId w:val="31"/>
      </w:numPr>
      <w:overflowPunct w:val="0"/>
      <w:autoSpaceDE w:val="0"/>
      <w:autoSpaceDN w:val="0"/>
      <w:adjustRightInd w:val="0"/>
      <w:spacing w:before="240" w:after="60" w:line="240" w:lineRule="atLeast"/>
      <w:textAlignment w:val="baseline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B0BC3"/>
    <w:rPr>
      <w:rFonts w:ascii="Arial" w:eastAsiaTheme="minorHAnsi" w:hAnsi="Arial" w:cstheme="minorBidi"/>
      <w:b/>
      <w:caps/>
      <w:kern w:val="28"/>
      <w:sz w:val="24"/>
    </w:rPr>
  </w:style>
  <w:style w:type="character" w:customStyle="1" w:styleId="Nadpis2Char">
    <w:name w:val="Nadpis 2 Char"/>
    <w:basedOn w:val="Standardnpsmoodstavce"/>
    <w:link w:val="Nadpis2"/>
    <w:rsid w:val="000B0BC3"/>
    <w:rPr>
      <w:rFonts w:cs="Arial"/>
      <w:b/>
      <w:caps/>
      <w:sz w:val="28"/>
    </w:rPr>
  </w:style>
  <w:style w:type="character" w:customStyle="1" w:styleId="Nadpis3Char">
    <w:name w:val="Nadpis 3 Char"/>
    <w:basedOn w:val="Standardnpsmoodstavce"/>
    <w:link w:val="Nadpis3"/>
    <w:rsid w:val="000B0BC3"/>
    <w:rPr>
      <w:rFonts w:cs="Arial"/>
      <w:b/>
      <w:caps/>
      <w:sz w:val="24"/>
    </w:rPr>
  </w:style>
  <w:style w:type="character" w:customStyle="1" w:styleId="Nadpis4Char">
    <w:name w:val="Nadpis 4 Char"/>
    <w:basedOn w:val="Standardnpsmoodstavce"/>
    <w:link w:val="Nadpis4"/>
    <w:rsid w:val="000B0BC3"/>
    <w:rPr>
      <w:rFonts w:ascii="Arial Narrow" w:hAnsi="Arial Narrow" w:cs="Arial"/>
      <w:b/>
      <w:caps/>
      <w:sz w:val="22"/>
    </w:rPr>
  </w:style>
  <w:style w:type="character" w:customStyle="1" w:styleId="Nadpis5Char">
    <w:name w:val="Nadpis 5 Char"/>
    <w:basedOn w:val="Standardnpsmoodstavce"/>
    <w:link w:val="Nadpis5"/>
    <w:rsid w:val="000B0BC3"/>
    <w:rPr>
      <w:rFonts w:ascii="Arial Narrow" w:hAnsi="Arial Narrow" w:cs="Arial"/>
      <w:b/>
      <w:sz w:val="22"/>
    </w:rPr>
  </w:style>
  <w:style w:type="character" w:customStyle="1" w:styleId="Nadpis6Char">
    <w:name w:val="Nadpis 6 Char"/>
    <w:basedOn w:val="Standardnpsmoodstavce"/>
    <w:link w:val="Nadpis6"/>
    <w:rsid w:val="000B0BC3"/>
    <w:rPr>
      <w:rFonts w:ascii="Arial Narrow" w:hAnsi="Arial Narrow" w:cs="Arial"/>
      <w:sz w:val="22"/>
      <w:u w:val="double"/>
    </w:rPr>
  </w:style>
  <w:style w:type="character" w:customStyle="1" w:styleId="Nadpis7Char">
    <w:name w:val="Nadpis 7 Char"/>
    <w:basedOn w:val="Standardnpsmoodstavce"/>
    <w:link w:val="Nadpis7"/>
    <w:rsid w:val="000B0BC3"/>
    <w:rPr>
      <w:rFonts w:ascii="Arial" w:hAnsi="Arial" w:cs="Arial"/>
      <w:sz w:val="22"/>
    </w:rPr>
  </w:style>
  <w:style w:type="character" w:customStyle="1" w:styleId="Nadpis8Char">
    <w:name w:val="Nadpis 8 Char"/>
    <w:basedOn w:val="Standardnpsmoodstavce"/>
    <w:link w:val="Nadpis8"/>
    <w:rsid w:val="000B0BC3"/>
    <w:rPr>
      <w:rFonts w:ascii="Arial" w:hAnsi="Arial" w:cs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0B0BC3"/>
    <w:rPr>
      <w:rFonts w:ascii="Arial" w:hAnsi="Arial" w:cs="Arial"/>
      <w:b/>
      <w:i/>
      <w:sz w:val="18"/>
    </w:rPr>
  </w:style>
  <w:style w:type="paragraph" w:styleId="Nzev">
    <w:name w:val="Title"/>
    <w:basedOn w:val="Normln"/>
    <w:next w:val="Podnadpis"/>
    <w:link w:val="NzevChar"/>
    <w:uiPriority w:val="10"/>
    <w:qFormat/>
    <w:rsid w:val="000B0BC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B0BC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nadpis">
    <w:name w:val="Subtitle"/>
    <w:basedOn w:val="Normln"/>
    <w:next w:val="Zkladntext"/>
    <w:link w:val="PodnadpisChar"/>
    <w:qFormat/>
    <w:rsid w:val="000B0BC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0B0BC3"/>
    <w:rPr>
      <w:rFonts w:asciiTheme="majorHAnsi" w:eastAsiaTheme="majorEastAsia" w:hAnsiTheme="majorHAnsi" w:cstheme="majorBidi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04AC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04AC"/>
    <w:rPr>
      <w:rFonts w:ascii="Arial" w:hAnsi="Arial" w:cs="Arial"/>
      <w:sz w:val="24"/>
      <w:szCs w:val="24"/>
      <w:lang w:eastAsia="ar-SA"/>
    </w:rPr>
  </w:style>
  <w:style w:type="character" w:styleId="Siln">
    <w:name w:val="Strong"/>
    <w:qFormat/>
    <w:rsid w:val="000B0BC3"/>
    <w:rPr>
      <w:b/>
      <w:bCs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B0BC3"/>
    <w:pPr>
      <w:ind w:left="708"/>
    </w:pPr>
  </w:style>
  <w:style w:type="character" w:styleId="Zdraznn">
    <w:name w:val="Emphasis"/>
    <w:qFormat/>
    <w:rsid w:val="00617C0D"/>
    <w:rPr>
      <w:i/>
      <w:iCs/>
    </w:rPr>
  </w:style>
  <w:style w:type="paragraph" w:styleId="Bezmezer">
    <w:name w:val="No Spacing"/>
    <w:uiPriority w:val="1"/>
    <w:qFormat/>
    <w:rsid w:val="000B0BC3"/>
    <w:rPr>
      <w:rFonts w:ascii="Arial" w:hAnsi="Arial" w:cs="Arial"/>
      <w:sz w:val="22"/>
      <w:szCs w:val="22"/>
    </w:rPr>
  </w:style>
  <w:style w:type="paragraph" w:styleId="Citt">
    <w:name w:val="Quote"/>
    <w:basedOn w:val="Normln"/>
    <w:next w:val="Normln"/>
    <w:link w:val="CittChar"/>
    <w:uiPriority w:val="29"/>
    <w:qFormat/>
    <w:rsid w:val="00617C0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17C0D"/>
    <w:rPr>
      <w:rFonts w:ascii="Arial" w:hAnsi="Arial" w:cs="Arial"/>
      <w:i/>
      <w:iCs/>
      <w:color w:val="000000" w:themeColor="text1"/>
      <w:sz w:val="22"/>
      <w:szCs w:val="2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17C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17C0D"/>
    <w:rPr>
      <w:rFonts w:ascii="Arial" w:hAnsi="Arial" w:cs="Arial"/>
      <w:b/>
      <w:bCs/>
      <w:i/>
      <w:iCs/>
      <w:color w:val="4F81BD" w:themeColor="accent1"/>
      <w:sz w:val="22"/>
      <w:szCs w:val="22"/>
    </w:rPr>
  </w:style>
  <w:style w:type="character" w:styleId="Zdraznnjemn">
    <w:name w:val="Subtle Emphasis"/>
    <w:uiPriority w:val="19"/>
    <w:qFormat/>
    <w:rsid w:val="00617C0D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617C0D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617C0D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617C0D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17C0D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B0BC3"/>
    <w:pPr>
      <w:numPr>
        <w:numId w:val="0"/>
      </w:numPr>
      <w:overflowPunct/>
      <w:autoSpaceDE/>
      <w:autoSpaceDN/>
      <w:adjustRightInd/>
      <w:spacing w:line="240" w:lineRule="auto"/>
      <w:textAlignment w:val="auto"/>
      <w:outlineLvl w:val="9"/>
    </w:pPr>
    <w:rPr>
      <w:rFonts w:asciiTheme="majorHAnsi" w:eastAsiaTheme="majorEastAsia" w:hAnsiTheme="majorHAnsi" w:cstheme="majorBidi"/>
      <w:bCs/>
      <w:caps w:val="0"/>
      <w:kern w:val="32"/>
      <w:sz w:val="32"/>
      <w:szCs w:val="32"/>
    </w:rPr>
  </w:style>
  <w:style w:type="paragraph" w:customStyle="1" w:styleId="TEXT1">
    <w:name w:val="TEXT_1"/>
    <w:basedOn w:val="Normln"/>
    <w:link w:val="TEXT1Char"/>
    <w:rsid w:val="000B0BC3"/>
    <w:pPr>
      <w:spacing w:before="120"/>
    </w:pPr>
    <w:rPr>
      <w:lang w:eastAsia="cs-CZ"/>
    </w:rPr>
  </w:style>
  <w:style w:type="character" w:customStyle="1" w:styleId="TEXT1Char">
    <w:name w:val="TEXT_1 Char"/>
    <w:basedOn w:val="Standardnpsmoodstavce"/>
    <w:link w:val="TEXT1"/>
    <w:rsid w:val="000B0BC3"/>
    <w:rPr>
      <w:rFonts w:ascii="Arial" w:hAnsi="Arial" w:cs="Arial"/>
      <w:sz w:val="24"/>
      <w:szCs w:val="22"/>
      <w:lang w:eastAsia="cs-CZ"/>
    </w:rPr>
  </w:style>
  <w:style w:type="paragraph" w:customStyle="1" w:styleId="TEXT2">
    <w:name w:val="TEXT_2"/>
    <w:basedOn w:val="Normln"/>
    <w:rsid w:val="000B0BC3"/>
    <w:pPr>
      <w:tabs>
        <w:tab w:val="left" w:pos="2410"/>
      </w:tabs>
      <w:spacing w:line="276" w:lineRule="auto"/>
      <w:ind w:left="709" w:firstLine="11"/>
    </w:pPr>
    <w:rPr>
      <w:lang w:eastAsia="cs-CZ"/>
    </w:rPr>
  </w:style>
  <w:style w:type="paragraph" w:customStyle="1" w:styleId="Pravnad4">
    <w:name w:val="Prav_nad4"/>
    <w:basedOn w:val="Nadpis3"/>
    <w:uiPriority w:val="99"/>
    <w:rsid w:val="000B0BC3"/>
    <w:pPr>
      <w:keepLines/>
      <w:numPr>
        <w:numId w:val="21"/>
      </w:numPr>
      <w:spacing w:before="200" w:after="0" w:line="276" w:lineRule="auto"/>
    </w:pPr>
    <w:rPr>
      <w:color w:val="000000"/>
      <w:sz w:val="20"/>
      <w:szCs w:val="22"/>
    </w:rPr>
  </w:style>
  <w:style w:type="paragraph" w:customStyle="1" w:styleId="Pravnad3">
    <w:name w:val="Prav_nad3"/>
    <w:basedOn w:val="Nadpis2"/>
    <w:link w:val="Pravnad3Char"/>
    <w:uiPriority w:val="99"/>
    <w:rsid w:val="000B0BC3"/>
    <w:pPr>
      <w:keepLines/>
      <w:numPr>
        <w:numId w:val="21"/>
      </w:numPr>
      <w:spacing w:before="200" w:after="0" w:line="276" w:lineRule="auto"/>
    </w:pPr>
    <w:rPr>
      <w:caps w:val="0"/>
      <w:color w:val="000000"/>
      <w:sz w:val="22"/>
      <w:szCs w:val="26"/>
    </w:rPr>
  </w:style>
  <w:style w:type="character" w:customStyle="1" w:styleId="Pravnad3Char">
    <w:name w:val="Prav_nad3 Char"/>
    <w:link w:val="Pravnad3"/>
    <w:uiPriority w:val="99"/>
    <w:rsid w:val="000B0BC3"/>
    <w:rPr>
      <w:rFonts w:ascii="Arial" w:hAnsi="Arial" w:cs="Arial"/>
      <w:b/>
      <w:bCs/>
      <w:color w:val="000000"/>
      <w:sz w:val="22"/>
      <w:szCs w:val="26"/>
    </w:rPr>
  </w:style>
  <w:style w:type="paragraph" w:customStyle="1" w:styleId="Pravnad2">
    <w:name w:val="Prav_nad2"/>
    <w:basedOn w:val="Nadpis1"/>
    <w:link w:val="Pravnad2Char"/>
    <w:uiPriority w:val="99"/>
    <w:rsid w:val="004A7470"/>
    <w:pPr>
      <w:keepLines/>
      <w:numPr>
        <w:numId w:val="1"/>
      </w:numPr>
      <w:spacing w:before="480" w:after="0" w:line="276" w:lineRule="auto"/>
    </w:pPr>
    <w:rPr>
      <w:caps w:val="0"/>
      <w:color w:val="000000"/>
      <w:szCs w:val="28"/>
    </w:rPr>
  </w:style>
  <w:style w:type="character" w:customStyle="1" w:styleId="Pravnad2Char">
    <w:name w:val="Prav_nad2 Char"/>
    <w:link w:val="Pravnad2"/>
    <w:uiPriority w:val="99"/>
    <w:rsid w:val="004A7470"/>
    <w:rPr>
      <w:rFonts w:ascii="Arial" w:eastAsiaTheme="minorHAnsi" w:hAnsi="Arial" w:cstheme="minorBidi"/>
      <w:b/>
      <w:bCs/>
      <w:color w:val="000000"/>
      <w:sz w:val="24"/>
      <w:szCs w:val="28"/>
    </w:rPr>
  </w:style>
  <w:style w:type="paragraph" w:customStyle="1" w:styleId="TABULKY">
    <w:name w:val="TABULKY"/>
    <w:basedOn w:val="Normln"/>
    <w:rsid w:val="000B0BC3"/>
    <w:pPr>
      <w:spacing w:before="40" w:after="40"/>
    </w:pPr>
    <w:rPr>
      <w:lang w:eastAsia="cs-CZ"/>
    </w:rPr>
  </w:style>
  <w:style w:type="paragraph" w:customStyle="1" w:styleId="Prav-norm">
    <w:name w:val="Prav - norm"/>
    <w:basedOn w:val="Normln"/>
    <w:link w:val="Prav-normChar"/>
    <w:rsid w:val="000B0BC3"/>
    <w:pPr>
      <w:spacing w:before="80" w:after="40"/>
    </w:pPr>
    <w:rPr>
      <w:sz w:val="20"/>
      <w:szCs w:val="20"/>
      <w:lang w:eastAsia="cs-CZ"/>
    </w:rPr>
  </w:style>
  <w:style w:type="character" w:customStyle="1" w:styleId="Prav-normChar">
    <w:name w:val="Prav - norm Char"/>
    <w:link w:val="Prav-norm"/>
    <w:rsid w:val="000B0BC3"/>
    <w:rPr>
      <w:rFonts w:ascii="Arial" w:hAnsi="Arial" w:cs="Arial"/>
      <w:lang w:eastAsia="cs-CZ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rsid w:val="000B0BC3"/>
    <w:pPr>
      <w:spacing w:line="312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0B0BC3"/>
    <w:rPr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0B0BC3"/>
    <w:rPr>
      <w:rFonts w:ascii="Arial" w:hAnsi="Arial" w:cs="Arial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0B0B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0BC3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0B0BC3"/>
    <w:pPr>
      <w:spacing w:after="100" w:line="276" w:lineRule="auto"/>
      <w:ind w:left="440"/>
    </w:pPr>
    <w:rPr>
      <w:rFonts w:asciiTheme="minorHAnsi" w:eastAsiaTheme="minorEastAsia" w:hAnsiTheme="minorHAnsi"/>
      <w:lang w:eastAsia="cs-CZ"/>
    </w:rPr>
  </w:style>
  <w:style w:type="paragraph" w:customStyle="1" w:styleId="Styl1">
    <w:name w:val="Styl1"/>
    <w:basedOn w:val="Normln"/>
    <w:link w:val="Styl1Char"/>
    <w:qFormat/>
    <w:rsid w:val="00012464"/>
    <w:pPr>
      <w:widowControl w:val="0"/>
      <w:autoSpaceDE w:val="0"/>
      <w:autoSpaceDN w:val="0"/>
      <w:adjustRightInd w:val="0"/>
    </w:pPr>
    <w:rPr>
      <w:rFonts w:cs="Arial"/>
    </w:rPr>
  </w:style>
  <w:style w:type="character" w:customStyle="1" w:styleId="Styl1Char">
    <w:name w:val="Styl1 Char"/>
    <w:basedOn w:val="Standardnpsmoodstavce"/>
    <w:link w:val="Styl1"/>
    <w:rsid w:val="00012464"/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27C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7CC0"/>
    <w:pPr>
      <w:spacing w:line="240" w:lineRule="auto"/>
    </w:pPr>
    <w:rPr>
      <w:rFonts w:eastAsia="Times New Roman" w:cs="Arial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7CC0"/>
    <w:rPr>
      <w:rFonts w:ascii="Arial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C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CC0"/>
    <w:rPr>
      <w:rFonts w:ascii="Tahoma" w:eastAsiaTheme="minorHAns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F7948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F7948"/>
    <w:pPr>
      <w:spacing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F7948"/>
    <w:rPr>
      <w:rFonts w:ascii="Calibri" w:eastAsiaTheme="minorHAnsi" w:hAnsi="Calibri" w:cstheme="minorBidi"/>
      <w:sz w:val="22"/>
      <w:szCs w:val="21"/>
    </w:rPr>
  </w:style>
  <w:style w:type="paragraph" w:styleId="Zhlav">
    <w:name w:val="header"/>
    <w:basedOn w:val="Normln"/>
    <w:link w:val="ZhlavChar"/>
    <w:uiPriority w:val="99"/>
    <w:unhideWhenUsed/>
    <w:rsid w:val="00A84EA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EAF"/>
    <w:rPr>
      <w:rFonts w:ascii="Arial" w:eastAsiaTheme="minorHAnsi" w:hAnsi="Arial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A84EA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EAF"/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1571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HENNLICH s.r.o.</Company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Kodiš Karel</dc:creator>
  <cp:lastModifiedBy>Holčák Tomáš</cp:lastModifiedBy>
  <cp:revision>5</cp:revision>
  <dcterms:created xsi:type="dcterms:W3CDTF">2023-02-03T09:24:00Z</dcterms:created>
  <dcterms:modified xsi:type="dcterms:W3CDTF">2023-02-08T08:44:00Z</dcterms:modified>
</cp:coreProperties>
</file>